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06E2F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28"/>
          <w:sz w:val="24"/>
          <w:szCs w:val="24"/>
          <w:u w:val="single"/>
          <w:lang w:val="en-US" w:eastAsia="zh-CN"/>
        </w:rPr>
      </w:pPr>
    </w:p>
    <w:p w14:paraId="1E98C9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28"/>
          <w:sz w:val="22"/>
          <w:szCs w:val="22"/>
        </w:rPr>
      </w:pPr>
      <w:r>
        <w:rPr>
          <w:rFonts w:hint="eastAsia" w:ascii="宋体" w:hAnsi="宋体" w:eastAsia="宋体" w:cs="宋体"/>
          <w:b/>
          <w:color w:val="auto"/>
          <w:kern w:val="28"/>
          <w:sz w:val="24"/>
          <w:szCs w:val="24"/>
          <w:u w:val="single"/>
          <w:lang w:val="en-US" w:eastAsia="zh-CN"/>
        </w:rPr>
        <w:t xml:space="preserve"> </w:t>
      </w:r>
      <w:r>
        <w:rPr>
          <w:rFonts w:hint="eastAsia" w:ascii="宋体" w:hAnsi="宋体" w:cs="宋体"/>
          <w:b/>
          <w:color w:val="auto"/>
          <w:kern w:val="28"/>
          <w:sz w:val="24"/>
          <w:szCs w:val="24"/>
          <w:u w:val="single"/>
          <w:lang w:val="en-US" w:eastAsia="zh-CN"/>
        </w:rPr>
        <w:t>各潜在供应商</w:t>
      </w:r>
      <w:r>
        <w:rPr>
          <w:rFonts w:hint="eastAsia" w:ascii="宋体" w:hAnsi="宋体" w:eastAsia="宋体" w:cs="宋体"/>
          <w:b/>
          <w:color w:val="auto"/>
          <w:kern w:val="28"/>
          <w:sz w:val="24"/>
          <w:szCs w:val="24"/>
          <w:u w:val="single"/>
          <w:lang w:val="en-US" w:eastAsia="zh-CN"/>
        </w:rPr>
        <w:t xml:space="preserve"> </w:t>
      </w:r>
      <w:r>
        <w:rPr>
          <w:rFonts w:hint="eastAsia" w:ascii="宋体" w:hAnsi="宋体" w:eastAsia="宋体" w:cs="宋体"/>
          <w:b/>
          <w:color w:val="auto"/>
          <w:kern w:val="28"/>
          <w:sz w:val="24"/>
          <w:szCs w:val="24"/>
        </w:rPr>
        <w:t>:</w:t>
      </w:r>
    </w:p>
    <w:p w14:paraId="78D76902">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中山国际酒店客梯、餐梯、扶梯的维修保养服务采购项目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中山国际酒店客梯、餐梯、扶梯的维修保养服务采购项目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项目上限价：￥100000.00元（超出上限价无效）。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lang w:val="en-US" w:eastAsia="zh-CN"/>
        </w:rPr>
        <w:t>酒店主楼客梯#1-#3，餐梯#4，扶梯ES1-4，威廉楼客梯#7，鸣翠园客梯#9，共6台三菱牌电梯</w:t>
      </w:r>
      <w:bookmarkStart w:id="0" w:name="_GoBack"/>
      <w:bookmarkEnd w:id="0"/>
      <w:r>
        <w:rPr>
          <w:rFonts w:hint="eastAsia" w:ascii="宋体" w:hAnsi="宋体" w:cs="宋体"/>
          <w:color w:val="auto"/>
          <w:sz w:val="22"/>
          <w:szCs w:val="22"/>
          <w:lang w:val="en-US" w:eastAsia="zh-CN"/>
        </w:rPr>
        <w:t>及4台三菱牌自动扶梯维修保养合同即到期，为保障酒店顺利运营，现需</w:t>
      </w:r>
      <w:r>
        <w:rPr>
          <w:rFonts w:hint="eastAsia" w:ascii="宋体" w:hAnsi="宋体" w:cs="宋体"/>
          <w:color w:val="auto"/>
          <w:sz w:val="22"/>
          <w:szCs w:val="22"/>
          <w:highlight w:val="none"/>
          <w:lang w:val="en-US" w:eastAsia="zh-CN"/>
        </w:rPr>
        <w:t>寻找电梯维修保养的合作供应商。</w:t>
      </w:r>
    </w:p>
    <w:p w14:paraId="42332684">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本项目报价人需自行前往现场踏勘，踏勘时间、地点需与采购方确认过，方可进行报价；</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18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20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1C9D2DF4">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20" w:leftChars="0" w:firstLine="440" w:firstLineChars="0"/>
        <w:textAlignment w:val="auto"/>
        <w:rPr>
          <w:rFonts w:hint="eastAsia" w:ascii="宋体" w:hAnsi="宋体" w:eastAsia="宋体" w:cs="宋体"/>
          <w:bCs/>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shd w:val="clear" w:color="auto" w:fill="FFFFFF"/>
        </w:rPr>
        <w:t>③维保工作计划方案、应急处置能力承诺、</w:t>
      </w:r>
      <w:r>
        <w:rPr>
          <w:rFonts w:hint="eastAsia" w:ascii="宋体" w:hAnsi="宋体" w:cs="宋体"/>
          <w:i w:val="0"/>
          <w:iCs w:val="0"/>
          <w:color w:val="000000"/>
          <w:kern w:val="0"/>
          <w:sz w:val="22"/>
          <w:szCs w:val="22"/>
          <w:u w:val="none"/>
          <w:lang w:val="en-US" w:eastAsia="zh-CN" w:bidi="ar"/>
        </w:rPr>
        <w:t>其他增值服务承诺</w:t>
      </w:r>
      <w:r>
        <w:rPr>
          <w:rFonts w:hint="eastAsia" w:ascii="宋体" w:hAnsi="宋体" w:eastAsia="宋体" w:cs="宋体"/>
          <w:bCs/>
          <w:color w:val="auto"/>
          <w:sz w:val="22"/>
          <w:szCs w:val="22"/>
          <w:shd w:val="clear" w:color="auto" w:fill="FFFFFF"/>
        </w:rPr>
        <w:t>、同类项目业绩、维保人员配置(持证+社保)</w:t>
      </w:r>
      <w:r>
        <w:rPr>
          <w:rFonts w:hint="eastAsia" w:ascii="var(--dsw-font-markdown-table)" w:hAnsi="var(--dsw-font-markdown-table)" w:eastAsia="var(--dsw-font-markdown-table)" w:cs="var(--dsw-font-markdown-table)"/>
          <w:kern w:val="0"/>
          <w:sz w:val="24"/>
          <w:szCs w:val="24"/>
          <w:lang w:val="en-US" w:eastAsia="zh-CN" w:bidi="ar"/>
        </w:rPr>
        <w:t>等</w:t>
      </w:r>
      <w:r>
        <w:rPr>
          <w:rFonts w:hint="eastAsia" w:ascii="宋体" w:hAnsi="宋体" w:eastAsia="宋体" w:cs="宋体"/>
          <w:bCs/>
          <w:color w:val="auto"/>
          <w:sz w:val="22"/>
          <w:szCs w:val="22"/>
          <w:shd w:val="clear" w:color="auto" w:fill="FFFFFF"/>
          <w:lang w:val="en-US" w:eastAsia="zh-CN"/>
        </w:rPr>
        <w:t>（详见附件</w:t>
      </w:r>
      <w:r>
        <w:rPr>
          <w:rFonts w:hint="eastAsia" w:ascii="宋体" w:hAnsi="宋体" w:cs="宋体"/>
          <w:bCs/>
          <w:color w:val="auto"/>
          <w:sz w:val="22"/>
          <w:szCs w:val="22"/>
          <w:shd w:val="clear" w:color="auto" w:fill="FFFFFF"/>
          <w:lang w:val="en-US" w:eastAsia="zh-CN"/>
        </w:rPr>
        <w:t>3</w:t>
      </w:r>
      <w:r>
        <w:rPr>
          <w:rFonts w:hint="eastAsia" w:ascii="宋体" w:hAnsi="宋体" w:eastAsia="宋体" w:cs="宋体"/>
          <w:bCs/>
          <w:color w:val="auto"/>
          <w:sz w:val="22"/>
          <w:szCs w:val="22"/>
          <w:shd w:val="clear" w:color="auto" w:fill="FFFFFF"/>
          <w:lang w:val="en-US" w:eastAsia="zh-CN"/>
        </w:rPr>
        <w:t>：商务技术评分表</w:t>
      </w:r>
      <w:r>
        <w:rPr>
          <w:rFonts w:hint="eastAsia" w:ascii="宋体" w:hAnsi="宋体" w:cs="宋体"/>
          <w:bCs/>
          <w:color w:val="auto"/>
          <w:sz w:val="22"/>
          <w:szCs w:val="22"/>
          <w:shd w:val="clear" w:color="auto" w:fill="FFFFFF"/>
          <w:lang w:val="en-US" w:eastAsia="zh-CN"/>
        </w:rPr>
        <w:t>细则</w:t>
      </w:r>
      <w:r>
        <w:rPr>
          <w:rFonts w:hint="eastAsia" w:ascii="宋体" w:hAnsi="宋体" w:eastAsia="宋体" w:cs="宋体"/>
          <w:bCs/>
          <w:color w:val="auto"/>
          <w:sz w:val="22"/>
          <w:szCs w:val="22"/>
          <w:shd w:val="clear" w:color="auto" w:fill="FFFFFF"/>
          <w:lang w:val="en-US" w:eastAsia="zh-CN"/>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42D54F6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cs="宋体"/>
          <w:b w:val="0"/>
          <w:bCs w:val="0"/>
          <w:color w:val="auto"/>
          <w:kern w:val="0"/>
          <w:sz w:val="22"/>
          <w:szCs w:val="22"/>
          <w:u w:val="none"/>
          <w:lang w:val="en-US" w:eastAsia="zh-CN"/>
        </w:rPr>
        <w:t>超出上限价。</w:t>
      </w:r>
    </w:p>
    <w:p w14:paraId="0FDDD5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lang w:val="en-US" w:eastAsia="zh-CN"/>
        </w:rPr>
      </w:pPr>
      <w:r>
        <w:rPr>
          <w:rFonts w:hint="eastAsia" w:ascii="宋体" w:hAnsi="宋体" w:cs="宋体"/>
          <w:b/>
          <w:sz w:val="22"/>
          <w:szCs w:val="22"/>
        </w:rPr>
        <w:t>评选方法</w:t>
      </w:r>
    </w:p>
    <w:p w14:paraId="0EDB0B08">
      <w:pPr>
        <w:keepNext w:val="0"/>
        <w:keepLines w:val="0"/>
        <w:pageBreakBefore w:val="0"/>
        <w:numPr>
          <w:ilvl w:val="0"/>
          <w:numId w:val="0"/>
        </w:numPr>
        <w:tabs>
          <w:tab w:val="left" w:pos="420"/>
        </w:tabs>
        <w:kinsoku/>
        <w:wordWrap/>
        <w:overflowPunct/>
        <w:topLinePunct w:val="0"/>
        <w:autoSpaceDE/>
        <w:autoSpaceDN/>
        <w:bidi w:val="0"/>
        <w:adjustRightInd/>
        <w:snapToGrid/>
        <w:spacing w:line="360" w:lineRule="auto"/>
        <w:textAlignment w:val="auto"/>
        <w:rPr>
          <w:rFonts w:hint="eastAsia"/>
          <w:lang w:val="en-US" w:eastAsia="zh-CN"/>
        </w:rPr>
      </w:pPr>
      <w:r>
        <w:rPr>
          <w:rFonts w:hint="eastAsia" w:ascii="宋体" w:hAnsi="宋体" w:cs="宋体"/>
          <w:b/>
          <w:sz w:val="22"/>
          <w:szCs w:val="22"/>
          <w:lang w:val="en-US" w:eastAsia="zh-CN"/>
        </w:rPr>
        <w:t xml:space="preserve">  </w:t>
      </w:r>
      <w:r>
        <w:rPr>
          <w:rFonts w:hint="eastAsia"/>
          <w:lang w:val="en-US" w:eastAsia="zh-CN"/>
        </w:rPr>
        <w:t>(一)权重分配：</w:t>
      </w:r>
    </w:p>
    <w:tbl>
      <w:tblPr>
        <w:tblStyle w:val="67"/>
        <w:tblW w:w="4964" w:type="dxa"/>
        <w:tblInd w:w="4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5"/>
        <w:gridCol w:w="1667"/>
        <w:gridCol w:w="1482"/>
      </w:tblGrid>
      <w:tr w14:paraId="70CB0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815" w:type="dxa"/>
            <w:shd w:val="clear" w:color="auto" w:fill="ABADAC"/>
            <w:vAlign w:val="top"/>
          </w:tcPr>
          <w:p w14:paraId="0DB0C0F3">
            <w:pPr>
              <w:pStyle w:val="14"/>
              <w:numPr>
                <w:ilvl w:val="0"/>
                <w:numId w:val="0"/>
              </w:numPr>
              <w:jc w:val="center"/>
              <w:rPr>
                <w:rFonts w:hint="eastAsia"/>
                <w:lang w:val="en-US" w:eastAsia="zh-CN"/>
              </w:rPr>
            </w:pPr>
            <w:r>
              <w:rPr>
                <w:rFonts w:hint="eastAsia"/>
                <w:lang w:val="en-US" w:eastAsia="zh-CN"/>
              </w:rPr>
              <w:t>评分项目</w:t>
            </w:r>
          </w:p>
        </w:tc>
        <w:tc>
          <w:tcPr>
            <w:tcW w:w="1667" w:type="dxa"/>
            <w:shd w:val="clear" w:color="auto" w:fill="A3A5A4"/>
            <w:vAlign w:val="top"/>
          </w:tcPr>
          <w:p w14:paraId="1A932A87">
            <w:pPr>
              <w:pStyle w:val="14"/>
              <w:numPr>
                <w:ilvl w:val="0"/>
                <w:numId w:val="0"/>
              </w:numPr>
              <w:jc w:val="center"/>
              <w:rPr>
                <w:rFonts w:hint="eastAsia"/>
                <w:lang w:val="en-US" w:eastAsia="zh-CN"/>
              </w:rPr>
            </w:pPr>
            <w:r>
              <w:rPr>
                <w:rFonts w:hint="eastAsia"/>
                <w:lang w:val="en-US" w:eastAsia="zh-CN"/>
              </w:rPr>
              <w:t>价格评分</w:t>
            </w:r>
          </w:p>
        </w:tc>
        <w:tc>
          <w:tcPr>
            <w:tcW w:w="1482" w:type="dxa"/>
            <w:shd w:val="clear" w:color="auto" w:fill="A7A9A8"/>
            <w:vAlign w:val="top"/>
          </w:tcPr>
          <w:p w14:paraId="49707F19">
            <w:pPr>
              <w:pStyle w:val="14"/>
              <w:numPr>
                <w:ilvl w:val="0"/>
                <w:numId w:val="0"/>
              </w:numPr>
              <w:jc w:val="center"/>
              <w:rPr>
                <w:rFonts w:hint="eastAsia"/>
                <w:lang w:val="en-US" w:eastAsia="zh-CN"/>
              </w:rPr>
            </w:pPr>
            <w:r>
              <w:rPr>
                <w:rFonts w:hint="eastAsia"/>
                <w:lang w:val="en-US" w:eastAsia="zh-CN"/>
              </w:rPr>
              <w:t>商务技术评分</w:t>
            </w:r>
          </w:p>
        </w:tc>
      </w:tr>
      <w:tr w14:paraId="1723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815" w:type="dxa"/>
            <w:vAlign w:val="top"/>
          </w:tcPr>
          <w:p w14:paraId="09B4AF2C">
            <w:pPr>
              <w:pStyle w:val="14"/>
              <w:numPr>
                <w:ilvl w:val="0"/>
                <w:numId w:val="0"/>
              </w:numPr>
              <w:jc w:val="center"/>
              <w:rPr>
                <w:rFonts w:hint="eastAsia"/>
                <w:lang w:val="en-US" w:eastAsia="zh-CN"/>
              </w:rPr>
            </w:pPr>
            <w:r>
              <w:rPr>
                <w:rFonts w:hint="eastAsia"/>
                <w:lang w:val="en-US" w:eastAsia="zh-CN"/>
              </w:rPr>
              <w:t>权重</w:t>
            </w:r>
          </w:p>
        </w:tc>
        <w:tc>
          <w:tcPr>
            <w:tcW w:w="1667" w:type="dxa"/>
            <w:vAlign w:val="top"/>
          </w:tcPr>
          <w:p w14:paraId="6A87AF98">
            <w:pPr>
              <w:pStyle w:val="14"/>
              <w:numPr>
                <w:ilvl w:val="0"/>
                <w:numId w:val="0"/>
              </w:numPr>
              <w:jc w:val="center"/>
              <w:rPr>
                <w:rFonts w:hint="eastAsia"/>
                <w:lang w:val="en-US" w:eastAsia="zh-CN"/>
              </w:rPr>
            </w:pPr>
            <w:r>
              <w:rPr>
                <w:rFonts w:hint="eastAsia"/>
                <w:lang w:val="en-US" w:eastAsia="zh-CN"/>
              </w:rPr>
              <w:t>50%</w:t>
            </w:r>
          </w:p>
        </w:tc>
        <w:tc>
          <w:tcPr>
            <w:tcW w:w="1482" w:type="dxa"/>
            <w:vAlign w:val="top"/>
          </w:tcPr>
          <w:p w14:paraId="50C66474">
            <w:pPr>
              <w:pStyle w:val="14"/>
              <w:numPr>
                <w:ilvl w:val="0"/>
                <w:numId w:val="0"/>
              </w:numPr>
              <w:jc w:val="center"/>
              <w:rPr>
                <w:rFonts w:hint="eastAsia"/>
                <w:lang w:val="en-US" w:eastAsia="zh-CN"/>
              </w:rPr>
            </w:pPr>
            <w:r>
              <w:rPr>
                <w:rFonts w:hint="eastAsia"/>
                <w:lang w:val="en-US" w:eastAsia="zh-CN"/>
              </w:rPr>
              <w:t>50%</w:t>
            </w:r>
          </w:p>
        </w:tc>
      </w:tr>
    </w:tbl>
    <w:p w14:paraId="12F90CD6">
      <w:pPr>
        <w:pStyle w:val="14"/>
        <w:numPr>
          <w:ilvl w:val="0"/>
          <w:numId w:val="0"/>
        </w:numPr>
        <w:ind w:firstLine="420" w:firstLineChars="200"/>
        <w:rPr>
          <w:rFonts w:hint="eastAsia"/>
          <w:lang w:val="en-US" w:eastAsia="zh-CN"/>
        </w:rPr>
      </w:pPr>
    </w:p>
    <w:p w14:paraId="1FF6E264">
      <w:pPr>
        <w:pStyle w:val="14"/>
        <w:numPr>
          <w:ilvl w:val="0"/>
          <w:numId w:val="0"/>
        </w:numPr>
        <w:ind w:firstLine="420" w:firstLineChars="200"/>
        <w:rPr>
          <w:rFonts w:hint="eastAsia"/>
          <w:b/>
          <w:bCs/>
          <w:lang w:val="en-US" w:eastAsia="zh-CN"/>
        </w:rPr>
      </w:pPr>
      <w:r>
        <w:rPr>
          <w:rFonts w:hint="eastAsia"/>
          <w:lang w:val="en-US" w:eastAsia="zh-CN"/>
        </w:rPr>
        <w:t>(二)</w:t>
      </w:r>
      <w:r>
        <w:rPr>
          <w:rFonts w:hint="eastAsia"/>
          <w:b/>
          <w:bCs/>
          <w:lang w:val="en-US" w:eastAsia="zh-CN"/>
        </w:rPr>
        <w:t>价格评分</w:t>
      </w:r>
    </w:p>
    <w:p w14:paraId="5F8D8C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报价：以报价单汇总大写金额为准，如汇总大写金额与询价邀请函中其他内容不一致(除注明优惠价外),报价人应以汇总大写金额为准更正。如果报价人不接受对其错误的更正，其报价将被视为无效报价或确定为报价无效。</w:t>
      </w:r>
    </w:p>
    <w:p w14:paraId="128E75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2.评选价：以报价单汇总大写金额的净价为准。【计算公式：含税总价/(1+增值税专用发票税 率)】,即可提供增值税专用发票的报价，为不含税价；提供普通发票的报价，为含税价。</w:t>
      </w:r>
    </w:p>
    <w:p w14:paraId="714A8B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3．价格评分：满足询比文件要求且评选价格最低者作为评选基准价，其价格分为满分。其他报价人的价格分统一按照以下公式计算【价格得分（精确到小数点后2位）=（评选基准价/评选价格×100）。</w:t>
      </w:r>
    </w:p>
    <w:p w14:paraId="50E20D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(三)</w:t>
      </w:r>
      <w:r>
        <w:rPr>
          <w:rFonts w:hint="eastAsia"/>
          <w:b/>
          <w:bCs/>
          <w:lang w:val="en-US" w:eastAsia="zh-CN"/>
        </w:rPr>
        <w:t>商务技术评分</w:t>
      </w:r>
    </w:p>
    <w:p w14:paraId="7149FA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 组织参会人员现场对商务技术评分进行综合评定；</w:t>
      </w:r>
    </w:p>
    <w:p w14:paraId="522F29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firstLine="440" w:firstLineChars="20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2商务技术评分排名分别为：报价人提供维保工作计划方案、应急处置能力承诺、</w:t>
      </w:r>
      <w:r>
        <w:rPr>
          <w:rFonts w:hint="eastAsia" w:ascii="宋体" w:hAnsi="宋体" w:cs="宋体"/>
          <w:i w:val="0"/>
          <w:iCs w:val="0"/>
          <w:color w:val="000000"/>
          <w:kern w:val="0"/>
          <w:sz w:val="22"/>
          <w:szCs w:val="22"/>
          <w:u w:val="none"/>
          <w:lang w:val="en-US" w:eastAsia="zh-CN" w:bidi="ar"/>
        </w:rPr>
        <w:t>其他增值服务承诺</w:t>
      </w:r>
      <w:r>
        <w:rPr>
          <w:rFonts w:hint="eastAsia" w:ascii="宋体" w:hAnsi="宋体" w:eastAsia="宋体" w:cs="宋体"/>
          <w:bCs/>
          <w:color w:val="auto"/>
          <w:sz w:val="22"/>
          <w:szCs w:val="22"/>
          <w:lang w:val="en-US" w:eastAsia="zh-CN"/>
        </w:rPr>
        <w:t>、同类项目业绩、维保人员配置(持证+社保)等得分相加为供应商商务技术评分评审、复核后取算术平均分（保留 2 位小数）为最终方案得分。</w:t>
      </w:r>
    </w:p>
    <w:p w14:paraId="1C3586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pPr>
      <w:r>
        <w:rPr>
          <w:rFonts w:hint="eastAsia" w:ascii="宋体" w:hAnsi="宋体" w:eastAsia="宋体" w:cs="宋体"/>
          <w:bCs/>
          <w:color w:val="auto"/>
          <w:sz w:val="22"/>
          <w:szCs w:val="22"/>
          <w:lang w:val="en-US" w:eastAsia="zh-CN"/>
        </w:rPr>
        <w:t>(四)本次评选采用综合评分法，即汇总的各供应商的价格评分和技术方案评分分别乘以规定的权重并相加得出其综合得分，选取最高得分供应商为本次成交供应商。</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22</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6"/>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5079889D">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default" w:eastAsia="宋体"/>
          <w:lang w:val="en-US" w:eastAsia="zh-CN"/>
        </w:rPr>
      </w:pPr>
      <w:r>
        <w:rPr>
          <w:rFonts w:hint="eastAsia" w:ascii="宋体" w:hAnsi="宋体" w:eastAsia="宋体" w:cs="宋体"/>
          <w:bCs/>
          <w:sz w:val="22"/>
          <w:szCs w:val="22"/>
        </w:rPr>
        <w:t>报价单（样本）；</w:t>
      </w:r>
    </w:p>
    <w:p w14:paraId="48559444">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cs="宋体"/>
          <w:bCs/>
          <w:sz w:val="22"/>
          <w:szCs w:val="22"/>
          <w:lang w:val="en-US" w:eastAsia="zh-CN"/>
        </w:rPr>
        <w:t>商务技术评分表细则中的佐证材料；</w:t>
      </w:r>
    </w:p>
    <w:p w14:paraId="00157A57">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18</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930" w:right="1083" w:bottom="1270" w:left="1083"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7"/>
          <w:rFonts w:hint="default"/>
          <w:b/>
          <w:color w:val="auto"/>
          <w:sz w:val="22"/>
          <w:szCs w:val="22"/>
          <w:highlight w:val="none"/>
        </w:rPr>
      </w:pPr>
      <w:r>
        <w:rPr>
          <w:rStyle w:val="57"/>
          <w:rFonts w:hint="eastAsia"/>
          <w:b/>
          <w:color w:val="auto"/>
          <w:sz w:val="22"/>
          <w:szCs w:val="22"/>
          <w:highlight w:val="none"/>
          <w:lang w:val="en-US" w:eastAsia="zh-CN"/>
        </w:rPr>
        <w:t>响应</w:t>
      </w:r>
      <w:r>
        <w:rPr>
          <w:rStyle w:val="57"/>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8"/>
        <w:jc w:val="left"/>
        <w:rPr>
          <w:rFonts w:hint="eastAsia" w:ascii="宋体" w:hAnsi="宋体" w:eastAsia="宋体" w:cs="宋体"/>
          <w:b/>
          <w:sz w:val="48"/>
          <w:szCs w:val="48"/>
          <w:highlight w:val="none"/>
        </w:rPr>
      </w:pPr>
    </w:p>
    <w:p w14:paraId="32C4300F">
      <w:pPr>
        <w:pStyle w:val="8"/>
        <w:jc w:val="left"/>
        <w:rPr>
          <w:rFonts w:hint="eastAsia" w:ascii="宋体" w:hAnsi="宋体" w:eastAsia="宋体" w:cs="宋体"/>
          <w:b/>
          <w:sz w:val="48"/>
          <w:szCs w:val="48"/>
          <w:highlight w:val="none"/>
        </w:rPr>
      </w:pPr>
    </w:p>
    <w:p w14:paraId="1ED81F7D">
      <w:pPr>
        <w:pStyle w:val="8"/>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8"/>
        <w:jc w:val="left"/>
        <w:rPr>
          <w:rFonts w:hint="eastAsia" w:ascii="Times New Roman" w:hAnsi="Times New Roman"/>
          <w:b/>
          <w:sz w:val="48"/>
          <w:szCs w:val="48"/>
          <w:highlight w:val="none"/>
        </w:rPr>
      </w:pPr>
    </w:p>
    <w:p w14:paraId="25B4BD92">
      <w:pPr>
        <w:pStyle w:val="8"/>
        <w:jc w:val="left"/>
        <w:rPr>
          <w:rFonts w:hint="eastAsia" w:ascii="Times New Roman" w:hAnsi="Times New Roman"/>
          <w:b/>
          <w:sz w:val="48"/>
          <w:szCs w:val="48"/>
          <w:highlight w:val="none"/>
        </w:rPr>
      </w:pPr>
    </w:p>
    <w:p w14:paraId="1702A6EA">
      <w:pPr>
        <w:pStyle w:val="8"/>
        <w:jc w:val="left"/>
        <w:rPr>
          <w:rFonts w:hint="eastAsia" w:ascii="Times New Roman" w:hAnsi="Times New Roman"/>
          <w:b/>
          <w:sz w:val="48"/>
          <w:szCs w:val="48"/>
          <w:highlight w:val="none"/>
        </w:rPr>
      </w:pPr>
    </w:p>
    <w:p w14:paraId="68E7FE68">
      <w:pPr>
        <w:pStyle w:val="8"/>
        <w:jc w:val="left"/>
        <w:rPr>
          <w:rFonts w:hint="eastAsia" w:ascii="Times New Roman" w:hAnsi="Times New Roman"/>
          <w:b/>
          <w:sz w:val="48"/>
          <w:szCs w:val="48"/>
          <w:highlight w:val="none"/>
        </w:rPr>
      </w:pPr>
    </w:p>
    <w:p w14:paraId="7D3CB5E0">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中山国际酒店客梯、餐梯、扶梯的维修保养服务采购项目</w:t>
      </w:r>
    </w:p>
    <w:p w14:paraId="1146C0FD">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中山国际酒店客梯、餐梯、扶梯的维修保养服务采购项目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中山国际酒店客梯、餐梯、扶梯的维修保养服务采购项目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p>
    <w:tbl>
      <w:tblPr>
        <w:tblStyle w:val="19"/>
        <w:tblW w:w="1370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52"/>
        <w:gridCol w:w="1649"/>
        <w:gridCol w:w="991"/>
        <w:gridCol w:w="2323"/>
        <w:gridCol w:w="2114"/>
        <w:gridCol w:w="5178"/>
      </w:tblGrid>
      <w:tr w14:paraId="5F33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7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0C4F17">
            <w:pPr>
              <w:keepNext w:val="0"/>
              <w:keepLines w:val="0"/>
              <w:widowControl/>
              <w:suppressLineNumbers w:val="0"/>
              <w:jc w:val="center"/>
              <w:textAlignment w:val="center"/>
              <w:rPr>
                <w:rFonts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中山国际酒店客梯、餐梯、扶梯的维修保养服务采购项目</w:t>
            </w:r>
            <w:r>
              <w:rPr>
                <w:rFonts w:ascii="宋体" w:hAnsi="宋体" w:eastAsia="宋体" w:cs="宋体"/>
                <w:b/>
                <w:bCs/>
                <w:i w:val="0"/>
                <w:iCs w:val="0"/>
                <w:color w:val="000000"/>
                <w:kern w:val="0"/>
                <w:sz w:val="28"/>
                <w:szCs w:val="28"/>
                <w:u w:val="none"/>
                <w:lang w:val="en-US" w:eastAsia="zh-CN" w:bidi="ar"/>
              </w:rPr>
              <w:t>报 价 清 单</w:t>
            </w:r>
          </w:p>
        </w:tc>
      </w:tr>
      <w:tr w14:paraId="7578E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420BA">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型号</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079D">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数量</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6037">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含税</w:t>
            </w:r>
            <w:r>
              <w:rPr>
                <w:rFonts w:ascii="宋体" w:hAnsi="宋体" w:eastAsia="宋体" w:cs="宋体"/>
                <w:b/>
                <w:bCs/>
                <w:i w:val="0"/>
                <w:iCs w:val="0"/>
                <w:color w:val="000000"/>
                <w:kern w:val="0"/>
                <w:sz w:val="22"/>
                <w:szCs w:val="22"/>
                <w:u w:val="none"/>
                <w:lang w:val="en-US" w:eastAsia="zh-CN" w:bidi="ar"/>
              </w:rPr>
              <w:t>单价(元/台/月)</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54FA">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含税</w:t>
            </w:r>
            <w:r>
              <w:rPr>
                <w:rFonts w:ascii="宋体" w:hAnsi="宋体" w:eastAsia="宋体" w:cs="宋体"/>
                <w:b/>
                <w:bCs/>
                <w:i w:val="0"/>
                <w:iCs w:val="0"/>
                <w:color w:val="000000"/>
                <w:kern w:val="0"/>
                <w:sz w:val="22"/>
                <w:szCs w:val="22"/>
                <w:u w:val="none"/>
                <w:lang w:val="en-US" w:eastAsia="zh-CN" w:bidi="ar"/>
              </w:rPr>
              <w:t>合计(元/月)</w:t>
            </w: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B4A5">
            <w:pPr>
              <w:keepNext w:val="0"/>
              <w:keepLines w:val="0"/>
              <w:widowControl/>
              <w:suppressLineNumbers w:val="0"/>
              <w:jc w:val="center"/>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备注</w:t>
            </w:r>
          </w:p>
        </w:tc>
      </w:tr>
      <w:tr w14:paraId="30913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452" w:type="dxa"/>
            <w:vMerge w:val="restart"/>
            <w:tcBorders>
              <w:top w:val="single" w:color="000000" w:sz="4" w:space="0"/>
              <w:left w:val="single" w:color="000000" w:sz="4" w:space="0"/>
              <w:right w:val="single" w:color="000000" w:sz="4" w:space="0"/>
            </w:tcBorders>
            <w:shd w:val="clear" w:color="auto" w:fill="auto"/>
            <w:vAlign w:val="center"/>
          </w:tcPr>
          <w:p w14:paraId="1CE2381E">
            <w:pPr>
              <w:keepNext w:val="0"/>
              <w:keepLines w:val="0"/>
              <w:widowControl/>
              <w:suppressLineNumbers w:val="0"/>
              <w:jc w:val="both"/>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日本三菱牌电梯</w:t>
            </w: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622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L1、L2、L3</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BB1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top"/>
          </w:tcPr>
          <w:p w14:paraId="2EAC4857">
            <w:pPr>
              <w:jc w:val="left"/>
              <w:rPr>
                <w:rFonts w:hint="default" w:ascii="Arial" w:hAnsi="Arial" w:cs="Arial"/>
                <w:i w:val="0"/>
                <w:iCs w:val="0"/>
                <w:color w:val="000000"/>
                <w:sz w:val="22"/>
                <w:szCs w:val="22"/>
                <w:u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top"/>
          </w:tcPr>
          <w:p w14:paraId="1F955304">
            <w:pPr>
              <w:jc w:val="left"/>
              <w:rPr>
                <w:rFonts w:hint="default" w:ascii="Arial" w:hAnsi="Arial" w:cs="Arial"/>
                <w:i w:val="0"/>
                <w:iCs w:val="0"/>
                <w:color w:val="000000"/>
                <w:sz w:val="22"/>
                <w:szCs w:val="22"/>
                <w:u w:val="none"/>
              </w:rPr>
            </w:pP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A2C">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大堂客梯*3</w:t>
            </w:r>
            <w:r>
              <w:rPr>
                <w:rFonts w:hint="eastAsia" w:ascii="宋体" w:hAnsi="宋体" w:cs="宋体"/>
                <w:i w:val="0"/>
                <w:iCs w:val="0"/>
                <w:color w:val="000000"/>
                <w:kern w:val="0"/>
                <w:sz w:val="22"/>
                <w:szCs w:val="22"/>
                <w:u w:val="none"/>
                <w:lang w:val="en-US" w:eastAsia="zh-CN" w:bidi="ar"/>
              </w:rPr>
              <w:t>台</w:t>
            </w:r>
          </w:p>
        </w:tc>
      </w:tr>
      <w:tr w14:paraId="54641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452" w:type="dxa"/>
            <w:vMerge w:val="continue"/>
            <w:tcBorders>
              <w:left w:val="single" w:color="000000" w:sz="4" w:space="0"/>
              <w:right w:val="single" w:color="000000" w:sz="4" w:space="0"/>
            </w:tcBorders>
            <w:shd w:val="clear" w:color="auto" w:fill="auto"/>
            <w:vAlign w:val="center"/>
          </w:tcPr>
          <w:p w14:paraId="656FF68A">
            <w:pPr>
              <w:keepNext w:val="0"/>
              <w:keepLines w:val="0"/>
              <w:widowControl/>
              <w:suppressLineNumbers w:val="0"/>
              <w:jc w:val="left"/>
              <w:textAlignment w:val="center"/>
              <w:rPr>
                <w:rFonts w:ascii="宋体" w:hAnsi="宋体" w:eastAsia="宋体" w:cs="宋体"/>
                <w:i w:val="0"/>
                <w:iCs w:val="0"/>
                <w:color w:val="000000"/>
                <w:sz w:val="22"/>
                <w:szCs w:val="22"/>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7E7B">
            <w:pPr>
              <w:keepNext w:val="0"/>
              <w:keepLines w:val="0"/>
              <w:widowControl/>
              <w:suppressLineNumbers w:val="0"/>
              <w:jc w:val="center"/>
              <w:textAlignment w:val="bottom"/>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L4</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36C8">
            <w:pPr>
              <w:keepNext w:val="0"/>
              <w:keepLines w:val="0"/>
              <w:widowControl/>
              <w:suppressLineNumbers w:val="0"/>
              <w:jc w:val="center"/>
              <w:textAlignment w:val="top"/>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top"/>
          </w:tcPr>
          <w:p w14:paraId="28F8C809">
            <w:pPr>
              <w:jc w:val="left"/>
              <w:rPr>
                <w:rFonts w:hint="default" w:ascii="Arial" w:hAnsi="Arial" w:cs="Arial"/>
                <w:i w:val="0"/>
                <w:iCs w:val="0"/>
                <w:color w:val="000000"/>
                <w:sz w:val="22"/>
                <w:szCs w:val="22"/>
                <w:u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top"/>
          </w:tcPr>
          <w:p w14:paraId="6D0989F5">
            <w:pPr>
              <w:jc w:val="left"/>
              <w:rPr>
                <w:rFonts w:hint="default" w:ascii="Arial" w:hAnsi="Arial" w:cs="Arial"/>
                <w:i w:val="0"/>
                <w:iCs w:val="0"/>
                <w:color w:val="000000"/>
                <w:sz w:val="22"/>
                <w:szCs w:val="22"/>
                <w:u w:val="none"/>
              </w:rPr>
            </w:pP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BF8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大堂侧边员工梯</w:t>
            </w:r>
          </w:p>
        </w:tc>
      </w:tr>
      <w:tr w14:paraId="6C2C0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1452" w:type="dxa"/>
            <w:vMerge w:val="continue"/>
            <w:tcBorders>
              <w:left w:val="single" w:color="000000" w:sz="4" w:space="0"/>
              <w:bottom w:val="single" w:color="000000" w:sz="4" w:space="0"/>
              <w:right w:val="single" w:color="000000" w:sz="4" w:space="0"/>
            </w:tcBorders>
            <w:shd w:val="clear" w:color="auto" w:fill="auto"/>
            <w:vAlign w:val="center"/>
          </w:tcPr>
          <w:p w14:paraId="037E3D9C">
            <w:pPr>
              <w:jc w:val="left"/>
              <w:rPr>
                <w:rFonts w:hint="eastAsia" w:ascii="宋体" w:hAnsi="宋体" w:eastAsia="宋体" w:cs="宋体"/>
                <w:i w:val="0"/>
                <w:iCs w:val="0"/>
                <w:color w:val="000000"/>
                <w:sz w:val="22"/>
                <w:szCs w:val="22"/>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B5B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L7、L9</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67C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top"/>
          </w:tcPr>
          <w:p w14:paraId="0BBE4A40">
            <w:pPr>
              <w:jc w:val="left"/>
              <w:rPr>
                <w:rFonts w:hint="default" w:ascii="Arial" w:hAnsi="Arial" w:cs="Arial"/>
                <w:i w:val="0"/>
                <w:iCs w:val="0"/>
                <w:color w:val="000000"/>
                <w:sz w:val="22"/>
                <w:szCs w:val="22"/>
                <w:u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top"/>
          </w:tcPr>
          <w:p w14:paraId="735CC55A">
            <w:pPr>
              <w:jc w:val="left"/>
              <w:rPr>
                <w:rFonts w:hint="default" w:ascii="Arial" w:hAnsi="Arial" w:cs="Arial"/>
                <w:i w:val="0"/>
                <w:iCs w:val="0"/>
                <w:color w:val="000000"/>
                <w:sz w:val="22"/>
                <w:szCs w:val="22"/>
                <w:u w:val="none"/>
              </w:rPr>
            </w:pP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E8CF">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L7威廉楼客梯、L9鸣翠园客梯</w:t>
            </w:r>
          </w:p>
        </w:tc>
      </w:tr>
      <w:tr w14:paraId="01F3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7205">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日本三菱牌自动扶梯</w:t>
            </w: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6DF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E1、E2、E3、E4</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5B1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top"/>
          </w:tcPr>
          <w:p w14:paraId="7EDCF220">
            <w:pPr>
              <w:jc w:val="left"/>
              <w:rPr>
                <w:rFonts w:hint="default" w:ascii="Arial" w:hAnsi="Arial" w:cs="Arial"/>
                <w:i w:val="0"/>
                <w:iCs w:val="0"/>
                <w:color w:val="000000"/>
                <w:sz w:val="22"/>
                <w:szCs w:val="22"/>
                <w:u w:val="none"/>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top"/>
          </w:tcPr>
          <w:p w14:paraId="3B889C2E">
            <w:pPr>
              <w:jc w:val="left"/>
              <w:rPr>
                <w:rFonts w:hint="default" w:ascii="Arial" w:hAnsi="Arial" w:cs="Arial"/>
                <w:i w:val="0"/>
                <w:iCs w:val="0"/>
                <w:color w:val="000000"/>
                <w:sz w:val="22"/>
                <w:szCs w:val="22"/>
                <w:u w:val="none"/>
              </w:rPr>
            </w:pP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74E3">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大堂1至2楼、2至3楼上下扶梯</w:t>
            </w:r>
          </w:p>
        </w:tc>
      </w:tr>
      <w:tr w14:paraId="539D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64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6E1C2A">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2026年9月1日至2027年8月31日共计</w:t>
            </w:r>
            <w:r>
              <w:rPr>
                <w:rFonts w:hint="eastAsia" w:ascii="宋体" w:hAnsi="宋体" w:cs="宋体"/>
                <w:b/>
                <w:bCs/>
                <w:i w:val="0"/>
                <w:iCs w:val="0"/>
                <w:color w:val="000000"/>
                <w:kern w:val="0"/>
                <w:sz w:val="22"/>
                <w:szCs w:val="22"/>
                <w:u w:val="none"/>
                <w:lang w:val="en-US" w:eastAsia="zh-CN" w:bidi="ar"/>
              </w:rPr>
              <w:t>含税</w:t>
            </w:r>
            <w:r>
              <w:rPr>
                <w:rFonts w:ascii="宋体" w:hAnsi="宋体" w:eastAsia="宋体" w:cs="宋体"/>
                <w:b/>
                <w:bCs/>
                <w:i w:val="0"/>
                <w:iCs w:val="0"/>
                <w:color w:val="000000"/>
                <w:kern w:val="0"/>
                <w:sz w:val="22"/>
                <w:szCs w:val="22"/>
                <w:u w:val="none"/>
                <w:lang w:val="en-US" w:eastAsia="zh-CN" w:bidi="ar"/>
              </w:rPr>
              <w:t>维修保养费</w:t>
            </w:r>
            <w:r>
              <w:rPr>
                <w:rFonts w:hint="eastAsia" w:ascii="宋体" w:hAnsi="宋体" w:cs="宋体"/>
                <w:b/>
                <w:bCs/>
                <w:i w:val="0"/>
                <w:iCs w:val="0"/>
                <w:color w:val="000000"/>
                <w:kern w:val="0"/>
                <w:sz w:val="22"/>
                <w:szCs w:val="22"/>
                <w:u w:val="none"/>
                <w:lang w:val="en-US" w:eastAsia="zh-CN" w:bidi="ar"/>
              </w:rPr>
              <w:t>（元）：</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top"/>
          </w:tcPr>
          <w:p w14:paraId="0802F70F">
            <w:pPr>
              <w:jc w:val="left"/>
              <w:rPr>
                <w:rFonts w:hint="default" w:ascii="Arial" w:hAnsi="Arial" w:cs="Arial"/>
                <w:i w:val="0"/>
                <w:iCs w:val="0"/>
                <w:color w:val="000000"/>
                <w:sz w:val="22"/>
                <w:szCs w:val="22"/>
                <w:u w:val="none"/>
              </w:rPr>
            </w:pPr>
          </w:p>
        </w:tc>
        <w:tc>
          <w:tcPr>
            <w:tcW w:w="5178" w:type="dxa"/>
            <w:tcBorders>
              <w:top w:val="single" w:color="000000" w:sz="4" w:space="0"/>
              <w:left w:val="single" w:color="000000" w:sz="4" w:space="0"/>
              <w:bottom w:val="single" w:color="000000" w:sz="4" w:space="0"/>
              <w:right w:val="single" w:color="000000" w:sz="4" w:space="0"/>
            </w:tcBorders>
            <w:shd w:val="clear" w:color="auto" w:fill="auto"/>
            <w:vAlign w:val="top"/>
          </w:tcPr>
          <w:p w14:paraId="41E64F01">
            <w:pPr>
              <w:jc w:val="left"/>
              <w:rPr>
                <w:rFonts w:hint="default" w:ascii="Arial" w:hAnsi="Arial" w:cs="Arial"/>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超出上限价￥100000.00元视为无效报价</w:t>
            </w:r>
            <w:r>
              <w:rPr>
                <w:rFonts w:hint="eastAsia" w:ascii="宋体" w:hAnsi="宋体" w:cs="宋体"/>
                <w:b/>
                <w:bCs/>
                <w:i w:val="0"/>
                <w:iCs w:val="0"/>
                <w:color w:val="000000"/>
                <w:kern w:val="0"/>
                <w:sz w:val="22"/>
                <w:szCs w:val="22"/>
                <w:u w:val="none"/>
                <w:lang w:val="en-US" w:eastAsia="zh-CN" w:bidi="ar"/>
              </w:rPr>
              <w:t>。</w:t>
            </w:r>
          </w:p>
        </w:tc>
      </w:tr>
      <w:tr w14:paraId="5E360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76278">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备注：</w:t>
            </w:r>
          </w:p>
        </w:tc>
        <w:tc>
          <w:tcPr>
            <w:tcW w:w="122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5C89F9">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以上报价的</w:t>
            </w:r>
            <w:r>
              <w:rPr>
                <w:rFonts w:hint="eastAsia" w:ascii="宋体" w:hAnsi="宋体" w:eastAsia="宋体" w:cs="宋体"/>
                <w:i w:val="0"/>
                <w:iCs w:val="0"/>
                <w:color w:val="000000"/>
                <w:kern w:val="0"/>
                <w:sz w:val="22"/>
                <w:szCs w:val="22"/>
                <w:u w:val="none"/>
                <w:lang w:val="en-US" w:eastAsia="zh-CN" w:bidi="ar"/>
              </w:rPr>
              <w:t>税率</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%增值税专用发票囗</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普通发票 囗（ 囗 内勾选发票类型）</w:t>
            </w:r>
            <w:r>
              <w:rPr>
                <w:rFonts w:hint="eastAsia" w:ascii="宋体" w:hAnsi="宋体" w:cs="宋体"/>
                <w:b w:val="0"/>
                <w:bCs w:val="0"/>
                <w:color w:val="auto"/>
                <w:kern w:val="0"/>
                <w:sz w:val="22"/>
                <w:szCs w:val="22"/>
                <w:u w:val="none"/>
                <w:lang w:val="en-US" w:eastAsia="zh-CN"/>
              </w:rPr>
              <w:t>。</w:t>
            </w:r>
          </w:p>
        </w:tc>
      </w:tr>
      <w:tr w14:paraId="2958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38E55">
            <w:pPr>
              <w:jc w:val="left"/>
              <w:rPr>
                <w:rFonts w:hint="eastAsia" w:ascii="宋体" w:hAnsi="宋体" w:eastAsia="宋体" w:cs="宋体"/>
                <w:i w:val="0"/>
                <w:iCs w:val="0"/>
                <w:color w:val="000000"/>
                <w:sz w:val="22"/>
                <w:szCs w:val="22"/>
                <w:u w:val="none"/>
              </w:rPr>
            </w:pPr>
          </w:p>
        </w:tc>
        <w:tc>
          <w:tcPr>
            <w:tcW w:w="122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026F2">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2、报价公司需具备特种设备生产许可证(电梯修理)、电梯安装维修资质。</w:t>
            </w:r>
          </w:p>
        </w:tc>
      </w:tr>
      <w:tr w14:paraId="45D6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5" w:hRule="atLeast"/>
        </w:trPr>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A2C0B">
            <w:pPr>
              <w:jc w:val="left"/>
              <w:rPr>
                <w:rFonts w:hint="eastAsia" w:ascii="宋体" w:hAnsi="宋体" w:eastAsia="宋体" w:cs="宋体"/>
                <w:i w:val="0"/>
                <w:iCs w:val="0"/>
                <w:color w:val="000000"/>
                <w:sz w:val="22"/>
                <w:szCs w:val="22"/>
                <w:u w:val="none"/>
              </w:rPr>
            </w:pPr>
          </w:p>
        </w:tc>
        <w:tc>
          <w:tcPr>
            <w:tcW w:w="122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4181E">
            <w:pPr>
              <w:keepNext w:val="0"/>
              <w:keepLines w:val="0"/>
              <w:widowControl/>
              <w:numPr>
                <w:ilvl w:val="0"/>
                <w:numId w:val="8"/>
              </w:numPr>
              <w:suppressLineNumbers w:val="0"/>
              <w:jc w:val="left"/>
              <w:textAlignment w:val="center"/>
              <w:rPr>
                <w:rFonts w:ascii="宋体" w:hAnsi="宋体" w:eastAsia="宋体" w:cs="宋体"/>
                <w:i w:val="0"/>
                <w:iCs w:val="0"/>
                <w:color w:val="000000"/>
                <w:kern w:val="0"/>
                <w:sz w:val="22"/>
                <w:szCs w:val="22"/>
                <w:u w:val="none"/>
                <w:lang w:val="en-US" w:eastAsia="zh-CN" w:bidi="ar"/>
              </w:rPr>
            </w:pPr>
            <w:r>
              <w:rPr>
                <w:rFonts w:ascii="宋体" w:hAnsi="宋体" w:eastAsia="宋体" w:cs="宋体"/>
                <w:i w:val="0"/>
                <w:iCs w:val="0"/>
                <w:color w:val="000000"/>
                <w:kern w:val="0"/>
                <w:sz w:val="22"/>
                <w:szCs w:val="22"/>
                <w:u w:val="none"/>
                <w:lang w:val="en-US" w:eastAsia="zh-CN" w:bidi="ar"/>
              </w:rPr>
              <w:t>项目要求：(1)维保单位需按《电梯维护保养规则》(TSG T5002-2017)的要求每两周一次派出人员对以上设备进行检查并保养，做好每半月、季度、半年、年度的维护保养记录；</w:t>
            </w:r>
            <w:r>
              <w:rPr>
                <w:rFonts w:hint="eastAsia" w:ascii="宋体" w:hAnsi="宋体" w:eastAsia="宋体" w:cs="宋体"/>
                <w:i w:val="0"/>
                <w:iCs w:val="0"/>
                <w:color w:val="000000"/>
                <w:kern w:val="0"/>
                <w:sz w:val="22"/>
                <w:szCs w:val="22"/>
                <w:u w:val="none"/>
                <w:lang w:val="en-US" w:eastAsia="zh-CN" w:bidi="ar"/>
              </w:rPr>
              <w:t>不允许未经甲方书面同意转包维保业务</w:t>
            </w:r>
            <w:r>
              <w:rPr>
                <w:rFonts w:hint="eastAsia" w:ascii="宋体" w:hAnsi="宋体" w:cs="宋体"/>
                <w:i w:val="0"/>
                <w:iCs w:val="0"/>
                <w:color w:val="000000"/>
                <w:kern w:val="0"/>
                <w:sz w:val="22"/>
                <w:szCs w:val="22"/>
                <w:u w:val="none"/>
                <w:lang w:val="en-US" w:eastAsia="zh-CN" w:bidi="ar"/>
              </w:rPr>
              <w:t>；</w:t>
            </w:r>
          </w:p>
          <w:p w14:paraId="0051590E">
            <w:pPr>
              <w:keepNext w:val="0"/>
              <w:keepLines w:val="0"/>
              <w:widowControl/>
              <w:numPr>
                <w:ilvl w:val="0"/>
                <w:numId w:val="9"/>
              </w:numPr>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维保单位需提供24小时紧急故障处理和意外事件的技术性服务；</w:t>
            </w:r>
          </w:p>
          <w:p w14:paraId="5460C495">
            <w:pPr>
              <w:keepNext w:val="0"/>
              <w:keepLines w:val="0"/>
              <w:widowControl/>
              <w:numPr>
                <w:ilvl w:val="0"/>
                <w:numId w:val="9"/>
              </w:numPr>
              <w:suppressLineNumbers w:val="0"/>
              <w:jc w:val="left"/>
              <w:textAlignment w:val="center"/>
              <w:rPr>
                <w:rFonts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协</w:t>
            </w:r>
            <w:r>
              <w:rPr>
                <w:rFonts w:ascii="宋体" w:hAnsi="宋体" w:eastAsia="宋体" w:cs="宋体"/>
                <w:i w:val="0"/>
                <w:iCs w:val="0"/>
                <w:color w:val="000000"/>
                <w:kern w:val="0"/>
                <w:sz w:val="22"/>
                <w:szCs w:val="22"/>
                <w:u w:val="none"/>
                <w:lang w:val="en-US" w:eastAsia="zh-CN" w:bidi="ar"/>
              </w:rPr>
              <w:t>助我方设备进行“年度安全检查”,确保设备得到必要的检查、测试、调整和校验(费用由甲方承担)</w:t>
            </w:r>
            <w:r>
              <w:rPr>
                <w:rFonts w:hint="eastAsia" w:ascii="宋体" w:hAnsi="宋体" w:cs="宋体"/>
                <w:i w:val="0"/>
                <w:iCs w:val="0"/>
                <w:color w:val="000000"/>
                <w:kern w:val="0"/>
                <w:sz w:val="22"/>
                <w:szCs w:val="22"/>
                <w:u w:val="none"/>
                <w:lang w:val="en-US" w:eastAsia="zh-CN" w:bidi="ar"/>
              </w:rPr>
              <w:t>；</w:t>
            </w:r>
          </w:p>
          <w:p w14:paraId="503E7600">
            <w:pPr>
              <w:keepNext w:val="0"/>
              <w:keepLines w:val="0"/>
              <w:widowControl/>
              <w:numPr>
                <w:ilvl w:val="0"/>
                <w:numId w:val="9"/>
              </w:numPr>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列示以上电梯易损元配件的报价清单</w:t>
            </w:r>
            <w:r>
              <w:rPr>
                <w:rFonts w:hint="eastAsia" w:ascii="宋体" w:hAnsi="宋体" w:cs="宋体"/>
                <w:i w:val="0"/>
                <w:iCs w:val="0"/>
                <w:color w:val="000000"/>
                <w:kern w:val="0"/>
                <w:sz w:val="22"/>
                <w:szCs w:val="22"/>
                <w:u w:val="none"/>
                <w:lang w:val="en-US" w:eastAsia="zh-CN" w:bidi="ar"/>
              </w:rPr>
              <w:t>；</w:t>
            </w:r>
          </w:p>
          <w:p w14:paraId="172FFF83">
            <w:pPr>
              <w:keepNext w:val="0"/>
              <w:keepLines w:val="0"/>
              <w:widowControl/>
              <w:numPr>
                <w:ilvl w:val="0"/>
                <w:numId w:val="9"/>
              </w:numPr>
              <w:suppressLineNumbers w:val="0"/>
              <w:jc w:val="left"/>
              <w:textAlignment w:val="center"/>
              <w:rPr>
                <w:rFonts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如甲方遇重要VIP接待，乙方需提供专业人员24小时值守服务(具体免费服务次数可与乙方商议)</w:t>
            </w:r>
            <w:r>
              <w:rPr>
                <w:rFonts w:hint="eastAsia" w:ascii="宋体" w:hAnsi="宋体" w:cs="宋体"/>
                <w:i w:val="0"/>
                <w:iCs w:val="0"/>
                <w:color w:val="000000"/>
                <w:kern w:val="0"/>
                <w:sz w:val="22"/>
                <w:szCs w:val="22"/>
                <w:u w:val="none"/>
                <w:lang w:val="en-US" w:eastAsia="zh-CN" w:bidi="ar"/>
              </w:rPr>
              <w:t>。</w:t>
            </w:r>
          </w:p>
        </w:tc>
      </w:tr>
    </w:tbl>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CEF727F">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3</w:t>
      </w:r>
      <w:r>
        <w:rPr>
          <w:rFonts w:hint="eastAsia" w:ascii="宋体" w:hAnsi="宋体" w:eastAsia="宋体" w:cs="宋体"/>
          <w:b/>
          <w:bCs/>
          <w:kern w:val="2"/>
          <w:sz w:val="32"/>
          <w:szCs w:val="32"/>
        </w:rPr>
        <w:t>：</w:t>
      </w:r>
    </w:p>
    <w:tbl>
      <w:tblPr>
        <w:tblStyle w:val="19"/>
        <w:tblW w:w="111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0"/>
        <w:gridCol w:w="675"/>
        <w:gridCol w:w="6881"/>
        <w:gridCol w:w="873"/>
        <w:gridCol w:w="873"/>
        <w:gridCol w:w="874"/>
      </w:tblGrid>
      <w:tr w14:paraId="5C9D7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jc w:val="center"/>
        </w:trPr>
        <w:tc>
          <w:tcPr>
            <w:tcW w:w="111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F3B74F">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kern w:val="2"/>
                <w:sz w:val="32"/>
                <w:szCs w:val="32"/>
                <w:lang w:val="en-US" w:eastAsia="zh-CN"/>
              </w:rPr>
              <w:t>商务技术评分表</w:t>
            </w:r>
          </w:p>
        </w:tc>
      </w:tr>
      <w:tr w14:paraId="62631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EE9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评审项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10E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C6B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评分细则</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B366">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供应商A</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49A4">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供应商B</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F6C2">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供应商C</w:t>
            </w:r>
          </w:p>
        </w:tc>
      </w:tr>
      <w:tr w14:paraId="2703E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1"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D7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维保工作计划方案</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E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 xml:space="preserve"> </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2AF8">
            <w:pPr>
              <w:keepNext w:val="0"/>
              <w:keepLines w:val="0"/>
              <w:widowControl/>
              <w:numPr>
                <w:ilvl w:val="0"/>
                <w:numId w:val="10"/>
              </w:numPr>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方案措施明确</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包含半月检、季度、半年、年度完整维保计划，针对酒店客流高峰电梯专项保障措施</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方案贴合本酒店实际需求</w:t>
            </w:r>
            <w:r>
              <w:rPr>
                <w:rFonts w:hint="eastAsia" w:ascii="宋体" w:hAnsi="宋体" w:cs="宋体"/>
                <w:i w:val="0"/>
                <w:iCs w:val="0"/>
                <w:color w:val="000000"/>
                <w:kern w:val="0"/>
                <w:sz w:val="22"/>
                <w:szCs w:val="22"/>
                <w:u w:val="none"/>
                <w:lang w:val="en-US" w:eastAsia="zh-CN" w:bidi="ar"/>
              </w:rPr>
              <w:t>，满足且优于采购需求的得20分；</w:t>
            </w:r>
          </w:p>
          <w:p w14:paraId="091351C9">
            <w:pPr>
              <w:keepNext w:val="0"/>
              <w:keepLines w:val="0"/>
              <w:widowControl/>
              <w:numPr>
                <w:ilvl w:val="0"/>
                <w:numId w:val="10"/>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方案措施明确：包含半月检、季度、半年、年度完整维保计划，针对酒店客流高峰电梯专项保障措施，方案贴合本酒店实际需求</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满足采购需求的得</w:t>
            </w:r>
            <w:r>
              <w:rPr>
                <w:rFonts w:hint="eastAsia" w:ascii="宋体" w:hAnsi="宋体"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2"/>
                <w:szCs w:val="22"/>
                <w:u w:val="none"/>
                <w:lang w:val="en-US" w:eastAsia="zh-CN" w:bidi="ar"/>
              </w:rPr>
              <w:t>分；</w:t>
            </w:r>
          </w:p>
          <w:p w14:paraId="66776026">
            <w:pPr>
              <w:keepNext w:val="0"/>
              <w:keepLines w:val="0"/>
              <w:widowControl/>
              <w:numPr>
                <w:ilvl w:val="0"/>
                <w:numId w:val="1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方案措施针对性不强，不能完全满足采购需求</w:t>
            </w:r>
            <w:r>
              <w:rPr>
                <w:rFonts w:hint="eastAsia" w:ascii="宋体" w:hAnsi="宋体" w:eastAsia="宋体" w:cs="宋体"/>
                <w:i w:val="0"/>
                <w:iCs w:val="0"/>
                <w:color w:val="000000"/>
                <w:sz w:val="22"/>
                <w:szCs w:val="22"/>
                <w:u w:val="none"/>
                <w:lang w:val="en-US" w:eastAsia="zh-CN"/>
              </w:rPr>
              <w:t>的</w:t>
            </w:r>
            <w:r>
              <w:rPr>
                <w:rFonts w:hint="eastAsia" w:ascii="宋体" w:hAnsi="宋体" w:eastAsia="宋体" w:cs="宋体"/>
                <w:i w:val="0"/>
                <w:iCs w:val="0"/>
                <w:color w:val="000000"/>
                <w:sz w:val="22"/>
                <w:szCs w:val="22"/>
                <w:u w:val="none"/>
              </w:rPr>
              <w:t>得</w:t>
            </w:r>
            <w:r>
              <w:rPr>
                <w:rFonts w:hint="eastAsia" w:ascii="宋体" w:hAnsi="宋体" w:cs="宋体"/>
                <w:i w:val="0"/>
                <w:iCs w:val="0"/>
                <w:color w:val="000000"/>
                <w:sz w:val="22"/>
                <w:szCs w:val="22"/>
                <w:u w:val="none"/>
                <w:lang w:val="en-US" w:eastAsia="zh-CN"/>
              </w:rPr>
              <w:t>7</w:t>
            </w:r>
            <w:r>
              <w:rPr>
                <w:rFonts w:hint="eastAsia" w:ascii="宋体" w:hAnsi="宋体" w:eastAsia="宋体" w:cs="宋体"/>
                <w:i w:val="0"/>
                <w:iCs w:val="0"/>
                <w:color w:val="000000"/>
                <w:sz w:val="22"/>
                <w:szCs w:val="22"/>
                <w:u w:val="none"/>
              </w:rPr>
              <w:t xml:space="preserve">分； </w:t>
            </w:r>
          </w:p>
          <w:p w14:paraId="37EF5EA9">
            <w:pPr>
              <w:keepNext w:val="0"/>
              <w:keepLines w:val="0"/>
              <w:widowControl/>
              <w:numPr>
                <w:ilvl w:val="0"/>
                <w:numId w:val="1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方案不满足要求或未提供相关资料</w:t>
            </w:r>
            <w:r>
              <w:rPr>
                <w:rFonts w:hint="eastAsia" w:ascii="宋体" w:hAnsi="宋体" w:eastAsia="宋体" w:cs="宋体"/>
                <w:i w:val="0"/>
                <w:iCs w:val="0"/>
                <w:color w:val="000000"/>
                <w:sz w:val="22"/>
                <w:szCs w:val="22"/>
                <w:u w:val="none"/>
                <w:lang w:val="en-US" w:eastAsia="zh-CN"/>
              </w:rPr>
              <w:t>的不得分</w:t>
            </w:r>
            <w:r>
              <w:rPr>
                <w:rFonts w:hint="eastAsia" w:ascii="宋体" w:hAnsi="宋体" w:cs="宋体"/>
                <w:i w:val="0"/>
                <w:iCs w:val="0"/>
                <w:color w:val="000000"/>
                <w:sz w:val="22"/>
                <w:szCs w:val="22"/>
                <w:u w:val="none"/>
                <w:lang w:val="en-US" w:eastAsia="zh-CN"/>
              </w:rPr>
              <w:t>。</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2A3C4041">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4C6D38CC">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2DA3367D">
            <w:pPr>
              <w:jc w:val="left"/>
              <w:rPr>
                <w:rFonts w:hint="eastAsia" w:ascii="宋体" w:hAnsi="宋体" w:eastAsia="宋体" w:cs="宋体"/>
                <w:i w:val="0"/>
                <w:iCs w:val="0"/>
                <w:color w:val="000000"/>
                <w:sz w:val="22"/>
                <w:szCs w:val="22"/>
                <w:u w:val="none"/>
              </w:rPr>
            </w:pPr>
          </w:p>
        </w:tc>
      </w:tr>
      <w:tr w14:paraId="28FDA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8A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应急处置能力</w:t>
            </w:r>
            <w:r>
              <w:rPr>
                <w:rFonts w:hint="eastAsia" w:ascii="宋体" w:hAnsi="宋体" w:cs="宋体"/>
                <w:i w:val="0"/>
                <w:iCs w:val="0"/>
                <w:color w:val="000000"/>
                <w:kern w:val="0"/>
                <w:sz w:val="22"/>
                <w:szCs w:val="22"/>
                <w:u w:val="none"/>
                <w:lang w:val="en-US" w:eastAsia="zh-CN" w:bidi="ar"/>
              </w:rPr>
              <w:t>承诺</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B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 xml:space="preserve">0 </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086">
            <w:pPr>
              <w:keepNext w:val="0"/>
              <w:keepLines w:val="0"/>
              <w:widowControl/>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评委对各供应商突发事件应急预案</w:t>
            </w:r>
            <w:r>
              <w:rPr>
                <w:rFonts w:hint="eastAsia" w:ascii="宋体" w:hAnsi="宋体" w:cs="宋体"/>
                <w:i w:val="0"/>
                <w:iCs w:val="0"/>
                <w:color w:val="000000"/>
                <w:kern w:val="0"/>
                <w:sz w:val="22"/>
                <w:szCs w:val="22"/>
                <w:u w:val="none"/>
                <w:lang w:val="en-US" w:eastAsia="zh-CN" w:bidi="ar"/>
              </w:rPr>
              <w:t>承诺</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包括</w:t>
            </w:r>
            <w:r>
              <w:rPr>
                <w:rFonts w:hint="eastAsia" w:ascii="宋体" w:hAnsi="宋体" w:eastAsia="宋体" w:cs="宋体"/>
                <w:i w:val="0"/>
                <w:iCs w:val="0"/>
                <w:color w:val="000000"/>
                <w:kern w:val="0"/>
                <w:sz w:val="22"/>
                <w:szCs w:val="22"/>
                <w:u w:val="none"/>
                <w:lang w:val="en-US" w:eastAsia="zh-CN" w:bidi="ar"/>
              </w:rPr>
              <w:t>明确困人报警30分钟内到场处置</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具备本地备件保障方案</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故障抢修流程完整</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提供24小时报修热线</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）进行评审：</w:t>
            </w:r>
          </w:p>
          <w:p w14:paraId="042C3114">
            <w:pPr>
              <w:keepNext w:val="0"/>
              <w:keepLines w:val="0"/>
              <w:widowControl/>
              <w:numPr>
                <w:ilvl w:val="0"/>
                <w:numId w:val="11"/>
              </w:numPr>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突发事件应急预案完整、可行，响应时间高效、及时，备品备件数量充足，维修维保方便，操作性强，很好地体现以人为本、服务至上的售后理念的得20分；</w:t>
            </w:r>
          </w:p>
          <w:p w14:paraId="5E276CCC">
            <w:pPr>
              <w:keepNext w:val="0"/>
              <w:keepLines w:val="0"/>
              <w:widowControl/>
              <w:numPr>
                <w:ilvl w:val="0"/>
                <w:numId w:val="11"/>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突发事件应急预案完整、可行，响应时间高效、及时，备品备件数量充足，维修维保方便，操作性强，较好地体现以人为本、服务至上的售后理念的得12分；</w:t>
            </w:r>
          </w:p>
          <w:p w14:paraId="6C896D2A">
            <w:pPr>
              <w:keepNext w:val="0"/>
              <w:keepLines w:val="0"/>
              <w:widowControl/>
              <w:numPr>
                <w:ilvl w:val="0"/>
                <w:numId w:val="11"/>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突发事件应急预案完整、可行，响应时间高效、及时，备品备件数量充足，维修维保方便，操作性强，体现以人为本、服务至上的售后理念的得7分；</w:t>
            </w:r>
          </w:p>
          <w:p w14:paraId="4CD0FF2A">
            <w:pPr>
              <w:keepNext w:val="0"/>
              <w:keepLines w:val="0"/>
              <w:widowControl/>
              <w:numPr>
                <w:ilvl w:val="0"/>
                <w:numId w:val="11"/>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突发事件应急预案不满足要求或未提供相关资料的不得分。</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74812EF1">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18C6C8A5">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54096755">
            <w:pPr>
              <w:jc w:val="left"/>
              <w:rPr>
                <w:rFonts w:hint="eastAsia" w:ascii="宋体" w:hAnsi="宋体" w:eastAsia="宋体" w:cs="宋体"/>
                <w:i w:val="0"/>
                <w:iCs w:val="0"/>
                <w:color w:val="000000"/>
                <w:sz w:val="22"/>
                <w:szCs w:val="22"/>
                <w:u w:val="none"/>
              </w:rPr>
            </w:pPr>
          </w:p>
        </w:tc>
      </w:tr>
      <w:tr w14:paraId="0DAB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F69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其他增值服务承诺</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1D7C">
            <w:pPr>
              <w:pStyle w:val="5"/>
              <w:ind w:firstLine="220" w:firstLineChars="100"/>
              <w:rPr>
                <w:rFonts w:hint="default"/>
                <w:lang w:val="en-US" w:eastAsia="zh-CN"/>
              </w:rPr>
            </w:pPr>
            <w:r>
              <w:rPr>
                <w:rFonts w:hint="eastAsia" w:cs="宋体"/>
                <w:i w:val="0"/>
                <w:iCs w:val="0"/>
                <w:color w:val="000000"/>
                <w:kern w:val="0"/>
                <w:sz w:val="22"/>
                <w:szCs w:val="22"/>
                <w:u w:val="none"/>
                <w:lang w:val="en-US" w:eastAsia="zh-CN" w:bidi="ar"/>
              </w:rPr>
              <w:t>20</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98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报价人提供的除项目内容外的有利于采购人的其他有效增值服务承诺，需有明确的实施价值。</w:t>
            </w:r>
          </w:p>
          <w:p w14:paraId="22FFE4F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有可行有效的增值服务方案，能为采购人带来最大的效益</w:t>
            </w:r>
            <w:r>
              <w:rPr>
                <w:rFonts w:hint="eastAsia" w:ascii="宋体" w:hAnsi="宋体" w:cs="宋体"/>
                <w:i w:val="0"/>
                <w:iCs w:val="0"/>
                <w:color w:val="000000"/>
                <w:kern w:val="0"/>
                <w:sz w:val="22"/>
                <w:szCs w:val="22"/>
                <w:u w:val="none"/>
                <w:lang w:val="en-US" w:eastAsia="zh-CN" w:bidi="ar"/>
              </w:rPr>
              <w:t>得15-20分；</w:t>
            </w:r>
          </w:p>
          <w:p w14:paraId="2BFD92D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有较可行的增值服务方案，能为采购人带来较大的效益</w:t>
            </w:r>
            <w:r>
              <w:rPr>
                <w:rFonts w:hint="eastAsia" w:ascii="宋体" w:hAnsi="宋体" w:cs="宋体"/>
                <w:i w:val="0"/>
                <w:iCs w:val="0"/>
                <w:color w:val="000000"/>
                <w:kern w:val="0"/>
                <w:sz w:val="22"/>
                <w:szCs w:val="22"/>
                <w:u w:val="none"/>
                <w:lang w:val="en-US" w:eastAsia="zh-CN" w:bidi="ar"/>
              </w:rPr>
              <w:t>得10-14分；</w:t>
            </w:r>
          </w:p>
          <w:p w14:paraId="0A43A78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有增值服务方案，能为采购人带来一定的效益</w:t>
            </w:r>
            <w:r>
              <w:rPr>
                <w:rFonts w:hint="eastAsia" w:ascii="宋体" w:hAnsi="宋体" w:cs="宋体"/>
                <w:i w:val="0"/>
                <w:iCs w:val="0"/>
                <w:color w:val="000000"/>
                <w:kern w:val="0"/>
                <w:sz w:val="22"/>
                <w:szCs w:val="22"/>
                <w:u w:val="none"/>
                <w:lang w:val="en-US" w:eastAsia="zh-CN" w:bidi="ar"/>
              </w:rPr>
              <w:t>得5-9分；</w:t>
            </w:r>
          </w:p>
          <w:p w14:paraId="2714286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增值服务方案差</w:t>
            </w:r>
            <w:r>
              <w:rPr>
                <w:rFonts w:hint="eastAsia" w:ascii="宋体" w:hAnsi="宋体" w:cs="宋体"/>
                <w:i w:val="0"/>
                <w:iCs w:val="0"/>
                <w:color w:val="000000"/>
                <w:kern w:val="0"/>
                <w:sz w:val="22"/>
                <w:szCs w:val="22"/>
                <w:u w:val="none"/>
                <w:lang w:val="en-US" w:eastAsia="zh-CN" w:bidi="ar"/>
              </w:rPr>
              <w:t>得0-4分。</w:t>
            </w:r>
          </w:p>
          <w:p w14:paraId="1B00E9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7B80E497">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61E857DE">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10EB9075">
            <w:pPr>
              <w:jc w:val="left"/>
              <w:rPr>
                <w:rFonts w:hint="eastAsia" w:ascii="宋体" w:hAnsi="宋体" w:eastAsia="宋体" w:cs="宋体"/>
                <w:i w:val="0"/>
                <w:iCs w:val="0"/>
                <w:color w:val="000000"/>
                <w:sz w:val="22"/>
                <w:szCs w:val="22"/>
                <w:u w:val="none"/>
              </w:rPr>
            </w:pPr>
          </w:p>
        </w:tc>
      </w:tr>
      <w:tr w14:paraId="25D8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1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同类项目业绩</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A6EB">
            <w:pPr>
              <w:keepNext w:val="0"/>
              <w:keepLines w:val="0"/>
              <w:widowControl/>
              <w:suppressLineNumbers w:val="0"/>
              <w:ind w:firstLine="220" w:firstLineChars="100"/>
              <w:jc w:val="both"/>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22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根据</w:t>
            </w:r>
            <w:r>
              <w:rPr>
                <w:rFonts w:hint="eastAsia" w:ascii="宋体" w:hAnsi="宋体" w:eastAsia="宋体" w:cs="宋体"/>
                <w:i w:val="0"/>
                <w:iCs w:val="0"/>
                <w:color w:val="000000"/>
                <w:sz w:val="22"/>
                <w:szCs w:val="22"/>
                <w:u w:val="none"/>
                <w:lang w:eastAsia="zh-CN"/>
              </w:rPr>
              <w:t>供应商</w:t>
            </w:r>
            <w:r>
              <w:rPr>
                <w:rFonts w:hint="eastAsia" w:ascii="宋体" w:hAnsi="宋体" w:eastAsia="宋体" w:cs="宋体"/>
                <w:i w:val="0"/>
                <w:iCs w:val="0"/>
                <w:color w:val="000000"/>
                <w:sz w:val="22"/>
                <w:szCs w:val="22"/>
                <w:u w:val="none"/>
              </w:rPr>
              <w:t>自202</w:t>
            </w:r>
            <w:r>
              <w:rPr>
                <w:rFonts w:hint="eastAsia" w:ascii="宋体" w:hAnsi="宋体" w:cs="宋体"/>
                <w:i w:val="0"/>
                <w:iCs w:val="0"/>
                <w:color w:val="000000"/>
                <w:sz w:val="22"/>
                <w:szCs w:val="22"/>
                <w:u w:val="none"/>
                <w:lang w:val="en-US" w:eastAsia="zh-CN"/>
              </w:rPr>
              <w:t>3</w:t>
            </w:r>
            <w:r>
              <w:rPr>
                <w:rFonts w:hint="eastAsia" w:ascii="宋体" w:hAnsi="宋体" w:eastAsia="宋体" w:cs="宋体"/>
                <w:i w:val="0"/>
                <w:iCs w:val="0"/>
                <w:color w:val="000000"/>
                <w:sz w:val="22"/>
                <w:szCs w:val="22"/>
                <w:u w:val="none"/>
              </w:rPr>
              <w:t>年</w:t>
            </w:r>
            <w:r>
              <w:rPr>
                <w:rFonts w:hint="eastAsia" w:ascii="宋体" w:hAnsi="宋体" w:cs="宋体"/>
                <w:i w:val="0"/>
                <w:iCs w:val="0"/>
                <w:color w:val="000000"/>
                <w:sz w:val="22"/>
                <w:szCs w:val="22"/>
                <w:u w:val="none"/>
                <w:lang w:val="en-US" w:eastAsia="zh-CN"/>
              </w:rPr>
              <w:t>8</w:t>
            </w:r>
            <w:r>
              <w:rPr>
                <w:rFonts w:hint="eastAsia" w:ascii="宋体" w:hAnsi="宋体" w:eastAsia="宋体" w:cs="宋体"/>
                <w:i w:val="0"/>
                <w:iCs w:val="0"/>
                <w:color w:val="000000"/>
                <w:sz w:val="22"/>
                <w:szCs w:val="22"/>
                <w:u w:val="none"/>
              </w:rPr>
              <w:t xml:space="preserve"> 月1 日至投标时间截止前完成过的同类业绩</w:t>
            </w:r>
            <w:r>
              <w:rPr>
                <w:rFonts w:hint="eastAsia" w:ascii="宋体" w:hAnsi="宋体" w:cs="宋体"/>
                <w:i w:val="0"/>
                <w:iCs w:val="0"/>
                <w:color w:val="000000"/>
                <w:sz w:val="22"/>
                <w:szCs w:val="22"/>
                <w:u w:val="none"/>
                <w:lang w:val="en-US" w:eastAsia="zh-CN"/>
              </w:rPr>
              <w:t>10万元以上项目</w:t>
            </w:r>
            <w:r>
              <w:rPr>
                <w:rFonts w:hint="eastAsia" w:ascii="宋体" w:hAnsi="宋体" w:eastAsia="宋体" w:cs="宋体"/>
                <w:i w:val="0"/>
                <w:iCs w:val="0"/>
                <w:color w:val="000000"/>
                <w:sz w:val="22"/>
                <w:szCs w:val="22"/>
                <w:u w:val="none"/>
              </w:rPr>
              <w:t>每个得</w:t>
            </w:r>
            <w:r>
              <w:rPr>
                <w:rFonts w:hint="eastAsia" w:ascii="宋体" w:hAnsi="宋体" w:eastAsia="宋体" w:cs="宋体"/>
                <w:i w:val="0"/>
                <w:iCs w:val="0"/>
                <w:color w:val="000000"/>
                <w:sz w:val="22"/>
                <w:szCs w:val="22"/>
                <w:u w:val="none"/>
                <w:lang w:val="en-US" w:eastAsia="zh-CN"/>
              </w:rPr>
              <w:t>5</w:t>
            </w:r>
            <w:r>
              <w:rPr>
                <w:rFonts w:hint="eastAsia" w:ascii="宋体" w:hAnsi="宋体" w:eastAsia="宋体" w:cs="宋体"/>
                <w:i w:val="0"/>
                <w:iCs w:val="0"/>
                <w:color w:val="000000"/>
                <w:sz w:val="22"/>
                <w:szCs w:val="22"/>
                <w:u w:val="none"/>
              </w:rPr>
              <w:t>分；本项最多得</w:t>
            </w:r>
            <w:r>
              <w:rPr>
                <w:rFonts w:hint="eastAsia" w:ascii="宋体" w:hAnsi="宋体" w:cs="宋体"/>
                <w:i w:val="0"/>
                <w:iCs w:val="0"/>
                <w:color w:val="000000"/>
                <w:sz w:val="22"/>
                <w:szCs w:val="22"/>
                <w:u w:val="none"/>
                <w:lang w:val="en-US" w:eastAsia="zh-CN"/>
              </w:rPr>
              <w:t>20</w:t>
            </w:r>
            <w:r>
              <w:rPr>
                <w:rFonts w:hint="eastAsia" w:ascii="宋体" w:hAnsi="宋体" w:eastAsia="宋体" w:cs="宋体"/>
                <w:i w:val="0"/>
                <w:iCs w:val="0"/>
                <w:color w:val="000000"/>
                <w:sz w:val="22"/>
                <w:szCs w:val="22"/>
                <w:u w:val="none"/>
              </w:rPr>
              <w:t>分。</w:t>
            </w:r>
          </w:p>
          <w:p w14:paraId="6E5CA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注：附合同关键页（含签订合同双方的单位名称、合同项目名称、项目金额与含签订合同双方的落款盖章、签订日期的关键页）</w:t>
            </w:r>
            <w:r>
              <w:rPr>
                <w:rFonts w:hint="eastAsia" w:ascii="宋体" w:hAnsi="宋体" w:eastAsia="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lang w:val="en-US" w:eastAsia="zh-CN"/>
              </w:rPr>
              <w:t>任意金额的发票</w:t>
            </w:r>
            <w:r>
              <w:rPr>
                <w:rFonts w:hint="eastAsia" w:ascii="宋体" w:hAnsi="宋体" w:eastAsia="宋体" w:cs="宋体"/>
                <w:i w:val="0"/>
                <w:iCs w:val="0"/>
                <w:color w:val="000000"/>
                <w:sz w:val="22"/>
                <w:szCs w:val="22"/>
                <w:u w:val="none"/>
              </w:rPr>
              <w:t>复印件并加盖公章，不提供不得分，时间以合同签订时间为准。</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518F5153">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1013A569">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047A3BBC">
            <w:pPr>
              <w:jc w:val="left"/>
              <w:rPr>
                <w:rFonts w:hint="eastAsia" w:ascii="宋体" w:hAnsi="宋体" w:eastAsia="宋体" w:cs="宋体"/>
                <w:i w:val="0"/>
                <w:iCs w:val="0"/>
                <w:color w:val="000000"/>
                <w:sz w:val="22"/>
                <w:szCs w:val="22"/>
                <w:u w:val="none"/>
              </w:rPr>
            </w:pPr>
          </w:p>
        </w:tc>
      </w:tr>
      <w:tr w14:paraId="1C43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3BD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维保人员配置(持证+社保</w:t>
            </w:r>
            <w:r>
              <w:rPr>
                <w:rFonts w:hint="eastAsia" w:ascii="宋体" w:hAnsi="宋体" w:eastAsia="宋体" w:cs="宋体"/>
                <w:b/>
                <w:bCs/>
                <w:i w:val="0"/>
                <w:iCs w:val="0"/>
                <w:color w:val="000000"/>
                <w:kern w:val="0"/>
                <w:sz w:val="22"/>
                <w:szCs w:val="22"/>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02FD">
            <w:pPr>
              <w:keepNext w:val="0"/>
              <w:keepLines w:val="0"/>
              <w:widowControl/>
              <w:suppressLineNumbers w:val="0"/>
              <w:jc w:val="center"/>
              <w:textAlignment w:val="center"/>
              <w:rPr>
                <w:rFonts w:hint="eastAsia" w:ascii="宋体" w:hAnsi="宋体" w:eastAsia="宋体" w:cs="宋体"/>
                <w:i w:val="0"/>
                <w:iCs w:val="0"/>
                <w:color w:val="205040"/>
                <w:sz w:val="22"/>
                <w:szCs w:val="22"/>
                <w:u w:val="none"/>
              </w:rPr>
            </w:pPr>
            <w:r>
              <w:rPr>
                <w:rFonts w:hint="eastAsia" w:ascii="宋体" w:hAnsi="宋体" w:eastAsia="宋体" w:cs="宋体"/>
                <w:i w:val="0"/>
                <w:iCs w:val="0"/>
                <w:color w:val="205040"/>
                <w:kern w:val="0"/>
                <w:sz w:val="22"/>
                <w:szCs w:val="22"/>
                <w:u w:val="none"/>
                <w:lang w:val="en-US" w:eastAsia="zh-CN" w:bidi="ar"/>
              </w:rPr>
              <w:t xml:space="preserve">20 </w:t>
            </w:r>
          </w:p>
        </w:tc>
        <w:tc>
          <w:tcPr>
            <w:tcW w:w="6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A6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本项目拟派驻维保人员持有电梯修理T证，提供有效证件+近3个月社保缴纳证明，每人得5分，最高10分</w:t>
            </w:r>
            <w:r>
              <w:rPr>
                <w:rFonts w:hint="eastAsia" w:ascii="宋体" w:hAnsi="宋体" w:eastAsia="宋体" w:cs="宋体"/>
                <w:i w:val="0"/>
                <w:iCs w:val="0"/>
                <w:color w:val="607050"/>
                <w:kern w:val="0"/>
                <w:sz w:val="22"/>
                <w:szCs w:val="22"/>
                <w:u w:val="none"/>
                <w:lang w:val="en-US" w:eastAsia="zh-CN" w:bidi="ar"/>
              </w:rPr>
              <w:t>；</w:t>
            </w:r>
            <w:r>
              <w:rPr>
                <w:rFonts w:hint="eastAsia" w:ascii="宋体" w:hAnsi="宋体" w:eastAsia="宋体" w:cs="宋体"/>
                <w:i w:val="0"/>
                <w:iCs w:val="0"/>
                <w:color w:val="60705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中山本地设有常驻维保班组，提供办公场地证明得10分；</w:t>
            </w:r>
          </w:p>
          <w:p w14:paraId="50E2A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无本地驻点</w:t>
            </w:r>
            <w:r>
              <w:rPr>
                <w:rFonts w:hint="eastAsia" w:ascii="宋体" w:hAnsi="宋体" w:cs="宋体"/>
                <w:i w:val="0"/>
                <w:iCs w:val="0"/>
                <w:color w:val="000000"/>
                <w:kern w:val="0"/>
                <w:sz w:val="22"/>
                <w:szCs w:val="22"/>
                <w:u w:val="none"/>
                <w:lang w:val="en-US" w:eastAsia="zh-CN" w:bidi="ar"/>
              </w:rPr>
              <w:t>不得</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仅提供证书无社保不</w:t>
            </w:r>
            <w:r>
              <w:rPr>
                <w:rFonts w:hint="eastAsia" w:ascii="宋体" w:hAnsi="宋体" w:cs="宋体"/>
                <w:i w:val="0"/>
                <w:iCs w:val="0"/>
                <w:color w:val="000000"/>
                <w:kern w:val="0"/>
                <w:sz w:val="22"/>
                <w:szCs w:val="22"/>
                <w:u w:val="none"/>
                <w:lang w:val="en-US" w:eastAsia="zh-CN" w:bidi="ar"/>
              </w:rPr>
              <w:t>得</w:t>
            </w:r>
            <w:r>
              <w:rPr>
                <w:rFonts w:hint="eastAsia" w:ascii="宋体" w:hAnsi="宋体" w:eastAsia="宋体" w:cs="宋体"/>
                <w:i w:val="0"/>
                <w:iCs w:val="0"/>
                <w:color w:val="000000"/>
                <w:kern w:val="0"/>
                <w:sz w:val="22"/>
                <w:szCs w:val="22"/>
                <w:u w:val="none"/>
                <w:lang w:val="en-US" w:eastAsia="zh-CN" w:bidi="ar"/>
              </w:rPr>
              <w:t>分。</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17EAE6B8">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3D9FBCD2">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7A874593">
            <w:pPr>
              <w:jc w:val="left"/>
              <w:rPr>
                <w:rFonts w:hint="eastAsia" w:ascii="宋体" w:hAnsi="宋体" w:eastAsia="宋体" w:cs="宋体"/>
                <w:i w:val="0"/>
                <w:iCs w:val="0"/>
                <w:color w:val="000000"/>
                <w:sz w:val="22"/>
                <w:szCs w:val="22"/>
                <w:u w:val="none"/>
              </w:rPr>
            </w:pPr>
          </w:p>
        </w:tc>
      </w:tr>
      <w:tr w14:paraId="1AD1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85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1ED21">
            <w:pPr>
              <w:keepNext w:val="0"/>
              <w:keepLines w:val="0"/>
              <w:widowControl/>
              <w:suppressLineNumbers w:val="0"/>
              <w:jc w:val="righ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总分</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6F4D4D40">
            <w:pPr>
              <w:jc w:val="left"/>
              <w:rPr>
                <w:rFonts w:hint="eastAsia" w:ascii="宋体" w:hAnsi="宋体" w:eastAsia="宋体" w:cs="宋体"/>
                <w:i w:val="0"/>
                <w:iCs w:val="0"/>
                <w:color w:val="000000"/>
                <w:sz w:val="22"/>
                <w:szCs w:val="22"/>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top"/>
          </w:tcPr>
          <w:p w14:paraId="2A3BF73A">
            <w:pPr>
              <w:jc w:val="left"/>
              <w:rPr>
                <w:rFonts w:hint="eastAsia" w:ascii="宋体" w:hAnsi="宋体" w:eastAsia="宋体" w:cs="宋体"/>
                <w:i w:val="0"/>
                <w:iCs w:val="0"/>
                <w:color w:val="000000"/>
                <w:sz w:val="22"/>
                <w:szCs w:val="22"/>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top"/>
          </w:tcPr>
          <w:p w14:paraId="0CF2A955">
            <w:pPr>
              <w:jc w:val="left"/>
              <w:rPr>
                <w:rFonts w:hint="eastAsia" w:ascii="宋体" w:hAnsi="宋体" w:eastAsia="宋体" w:cs="宋体"/>
                <w:i w:val="0"/>
                <w:iCs w:val="0"/>
                <w:color w:val="000000"/>
                <w:sz w:val="22"/>
                <w:szCs w:val="22"/>
                <w:u w:val="none"/>
              </w:rPr>
            </w:pPr>
          </w:p>
        </w:tc>
      </w:tr>
    </w:tbl>
    <w:p w14:paraId="32E666D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182824C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6825DC68">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5605621C">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77335057">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1B9A4887">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117E6D53">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20A4302B">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79C3473C">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5099551A">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457DA706">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6ABF914F">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78E0AFAE">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2D6A0C3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5F1268D0">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290D99D7">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612EF45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5FF9EE97">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25FD3F44">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4</w:t>
      </w:r>
      <w:r>
        <w:rPr>
          <w:rFonts w:hint="eastAsia" w:ascii="宋体" w:hAnsi="宋体" w:eastAsia="宋体" w:cs="宋体"/>
          <w:b/>
          <w:bCs/>
          <w:kern w:val="2"/>
          <w:sz w:val="32"/>
          <w:szCs w:val="32"/>
        </w:rPr>
        <w:t>：</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中山国际酒店客梯、餐梯、扶梯的维修保养服务采购项目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20"/>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中山国际酒店客梯、餐梯、扶梯的维修保养服务采购项目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20"/>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w:t>
      </w:r>
      <w:r>
        <w:rPr>
          <w:rFonts w:hint="eastAsia" w:ascii="宋体" w:hAnsi="宋体" w:cs="宋体"/>
          <w:b/>
          <w:bCs/>
          <w:sz w:val="32"/>
          <w:szCs w:val="32"/>
          <w:lang w:val="en-US" w:eastAsia="zh-CN"/>
        </w:rPr>
        <w:t>5</w:t>
      </w:r>
      <w:r>
        <w:rPr>
          <w:rFonts w:hint="eastAsia" w:ascii="宋体" w:hAnsi="宋体" w:cs="宋体"/>
          <w:b/>
          <w:bCs/>
          <w:sz w:val="32"/>
          <w:szCs w:val="32"/>
        </w:rPr>
        <w:t>：</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12"/>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12"/>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12"/>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EC8C8"/>
    <w:multiLevelType w:val="singleLevel"/>
    <w:tmpl w:val="811EC8C8"/>
    <w:lvl w:ilvl="0" w:tentative="0">
      <w:start w:val="1"/>
      <w:numFmt w:val="decimal"/>
      <w:suff w:val="nothing"/>
      <w:lvlText w:val="%1．"/>
      <w:lvlJc w:val="left"/>
      <w:pPr>
        <w:ind w:left="0" w:firstLine="400"/>
      </w:pPr>
      <w:rPr>
        <w:rFonts w:hint="default"/>
      </w:rPr>
    </w:lvl>
  </w:abstractNum>
  <w:abstractNum w:abstractNumId="1">
    <w:nsid w:val="9A23B4CE"/>
    <w:multiLevelType w:val="singleLevel"/>
    <w:tmpl w:val="9A23B4CE"/>
    <w:lvl w:ilvl="0" w:tentative="0">
      <w:start w:val="1"/>
      <w:numFmt w:val="decimal"/>
      <w:lvlText w:val="%1."/>
      <w:lvlJc w:val="left"/>
      <w:pPr>
        <w:tabs>
          <w:tab w:val="left" w:pos="312"/>
        </w:tabs>
      </w:pPr>
    </w:lvl>
  </w:abstractNum>
  <w:abstractNum w:abstractNumId="2">
    <w:nsid w:val="AD3C3CE5"/>
    <w:multiLevelType w:val="singleLevel"/>
    <w:tmpl w:val="AD3C3CE5"/>
    <w:lvl w:ilvl="0" w:tentative="0">
      <w:start w:val="1"/>
      <w:numFmt w:val="decimal"/>
      <w:lvlText w:val="(%1)"/>
      <w:lvlJc w:val="left"/>
      <w:pPr>
        <w:ind w:left="425" w:hanging="425"/>
      </w:pPr>
      <w:rPr>
        <w:rFonts w:hint="default"/>
      </w:rPr>
    </w:lvl>
  </w:abstractNum>
  <w:abstractNum w:abstractNumId="3">
    <w:nsid w:val="DE29C7DA"/>
    <w:multiLevelType w:val="singleLevel"/>
    <w:tmpl w:val="DE29C7DA"/>
    <w:lvl w:ilvl="0" w:tentative="0">
      <w:start w:val="1"/>
      <w:numFmt w:val="decimal"/>
      <w:lvlText w:val="%1."/>
      <w:lvlJc w:val="left"/>
      <w:pPr>
        <w:tabs>
          <w:tab w:val="left" w:pos="312"/>
        </w:tabs>
      </w:pPr>
    </w:lvl>
  </w:abstractNum>
  <w:abstractNum w:abstractNumId="4">
    <w:nsid w:val="03140F2D"/>
    <w:multiLevelType w:val="singleLevel"/>
    <w:tmpl w:val="03140F2D"/>
    <w:lvl w:ilvl="0" w:tentative="0">
      <w:start w:val="2"/>
      <w:numFmt w:val="decimal"/>
      <w:lvlText w:val="(%1)"/>
      <w:lvlJc w:val="left"/>
      <w:pPr>
        <w:tabs>
          <w:tab w:val="left" w:pos="312"/>
        </w:tabs>
      </w:pPr>
    </w:lvl>
  </w:abstractNum>
  <w:abstractNum w:abstractNumId="5">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6">
    <w:nsid w:val="22C788AD"/>
    <w:multiLevelType w:val="singleLevel"/>
    <w:tmpl w:val="22C788AD"/>
    <w:lvl w:ilvl="0" w:tentative="0">
      <w:start w:val="1"/>
      <w:numFmt w:val="decimal"/>
      <w:suff w:val="nothing"/>
      <w:lvlText w:val="%1、"/>
      <w:lvlJc w:val="left"/>
    </w:lvl>
  </w:abstractNum>
  <w:abstractNum w:abstractNumId="7">
    <w:nsid w:val="25E89503"/>
    <w:multiLevelType w:val="singleLevel"/>
    <w:tmpl w:val="25E89503"/>
    <w:lvl w:ilvl="0" w:tentative="0">
      <w:start w:val="1"/>
      <w:numFmt w:val="decimal"/>
      <w:lvlText w:val="%1."/>
      <w:lvlJc w:val="left"/>
      <w:pPr>
        <w:ind w:left="425" w:hanging="425"/>
      </w:pPr>
      <w:rPr>
        <w:rFonts w:hint="default"/>
      </w:rPr>
    </w:lvl>
  </w:abstractNum>
  <w:abstractNum w:abstractNumId="8">
    <w:nsid w:val="3CFE95EC"/>
    <w:multiLevelType w:val="singleLevel"/>
    <w:tmpl w:val="3CFE95EC"/>
    <w:lvl w:ilvl="0" w:tentative="0">
      <w:start w:val="1"/>
      <w:numFmt w:val="decimal"/>
      <w:lvlText w:val="%1."/>
      <w:lvlJc w:val="left"/>
      <w:pPr>
        <w:ind w:left="425" w:hanging="425"/>
      </w:pPr>
      <w:rPr>
        <w:rFonts w:hint="default"/>
      </w:rPr>
    </w:lvl>
  </w:abstractNum>
  <w:abstractNum w:abstractNumId="9">
    <w:nsid w:val="3EA3FCEC"/>
    <w:multiLevelType w:val="singleLevel"/>
    <w:tmpl w:val="3EA3FCEC"/>
    <w:lvl w:ilvl="0" w:tentative="0">
      <w:start w:val="1"/>
      <w:numFmt w:val="decimal"/>
      <w:lvlText w:val="%1."/>
      <w:lvlJc w:val="left"/>
      <w:pPr>
        <w:ind w:left="425" w:hanging="425"/>
      </w:pPr>
      <w:rPr>
        <w:rFonts w:hint="default"/>
      </w:rPr>
    </w:lvl>
  </w:abstractNum>
  <w:abstractNum w:abstractNumId="10">
    <w:nsid w:val="47CBD14C"/>
    <w:multiLevelType w:val="singleLevel"/>
    <w:tmpl w:val="47CBD14C"/>
    <w:lvl w:ilvl="0" w:tentative="0">
      <w:start w:val="3"/>
      <w:numFmt w:val="decimal"/>
      <w:suff w:val="nothing"/>
      <w:lvlText w:val="%1、"/>
      <w:lvlJc w:val="left"/>
    </w:lvl>
  </w:abstractNum>
  <w:abstractNum w:abstractNumId="11">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11"/>
  </w:num>
  <w:num w:numId="2">
    <w:abstractNumId w:val="0"/>
  </w:num>
  <w:num w:numId="3">
    <w:abstractNumId w:val="7"/>
  </w:num>
  <w:num w:numId="4">
    <w:abstractNumId w:val="2"/>
  </w:num>
  <w:num w:numId="5">
    <w:abstractNumId w:val="5"/>
  </w:num>
  <w:num w:numId="6">
    <w:abstractNumId w:val="9"/>
  </w:num>
  <w:num w:numId="7">
    <w:abstractNumId w:val="8"/>
  </w:num>
  <w:num w:numId="8">
    <w:abstractNumId w:val="10"/>
  </w:num>
  <w:num w:numId="9">
    <w:abstractNumId w:val="4"/>
  </w:num>
  <w:num w:numId="10">
    <w:abstractNumId w:val="1"/>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D6762"/>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D4202A"/>
    <w:rsid w:val="01E40305"/>
    <w:rsid w:val="02111B48"/>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615C51"/>
    <w:rsid w:val="0870581B"/>
    <w:rsid w:val="087B16EE"/>
    <w:rsid w:val="08D200D2"/>
    <w:rsid w:val="08D5567E"/>
    <w:rsid w:val="08DA77BC"/>
    <w:rsid w:val="091B55B7"/>
    <w:rsid w:val="09667D20"/>
    <w:rsid w:val="09670FEB"/>
    <w:rsid w:val="0A4F22B8"/>
    <w:rsid w:val="0B284DF4"/>
    <w:rsid w:val="0B3C1DD2"/>
    <w:rsid w:val="0BE85250"/>
    <w:rsid w:val="0C0A1AE2"/>
    <w:rsid w:val="0C6B700A"/>
    <w:rsid w:val="0CB95D5D"/>
    <w:rsid w:val="0D181FDD"/>
    <w:rsid w:val="0D3D2C6D"/>
    <w:rsid w:val="0D95362E"/>
    <w:rsid w:val="0E281839"/>
    <w:rsid w:val="0E5D15E1"/>
    <w:rsid w:val="0E651252"/>
    <w:rsid w:val="0EAF071F"/>
    <w:rsid w:val="0EBE7A58"/>
    <w:rsid w:val="0EE01230"/>
    <w:rsid w:val="0EFD4FFF"/>
    <w:rsid w:val="0F117DCD"/>
    <w:rsid w:val="0F4B3CD6"/>
    <w:rsid w:val="0FAE09D7"/>
    <w:rsid w:val="0FD541B5"/>
    <w:rsid w:val="0FD94312"/>
    <w:rsid w:val="10C87736"/>
    <w:rsid w:val="10DC1407"/>
    <w:rsid w:val="11292507"/>
    <w:rsid w:val="11864ECE"/>
    <w:rsid w:val="11B147AE"/>
    <w:rsid w:val="12156905"/>
    <w:rsid w:val="122A1C35"/>
    <w:rsid w:val="123633A3"/>
    <w:rsid w:val="126F08F1"/>
    <w:rsid w:val="12B95BF5"/>
    <w:rsid w:val="12FC7CAB"/>
    <w:rsid w:val="135E1E85"/>
    <w:rsid w:val="138647F8"/>
    <w:rsid w:val="13AC347F"/>
    <w:rsid w:val="13BD5EA0"/>
    <w:rsid w:val="154F6BFC"/>
    <w:rsid w:val="15B8435D"/>
    <w:rsid w:val="15C7186C"/>
    <w:rsid w:val="160D0C13"/>
    <w:rsid w:val="161A4883"/>
    <w:rsid w:val="169053D2"/>
    <w:rsid w:val="16986008"/>
    <w:rsid w:val="174E5C03"/>
    <w:rsid w:val="18064C3E"/>
    <w:rsid w:val="182D3E1E"/>
    <w:rsid w:val="1890511D"/>
    <w:rsid w:val="18C20124"/>
    <w:rsid w:val="192750FA"/>
    <w:rsid w:val="19377F15"/>
    <w:rsid w:val="19566EEA"/>
    <w:rsid w:val="196B12AE"/>
    <w:rsid w:val="199D5E15"/>
    <w:rsid w:val="19C009DD"/>
    <w:rsid w:val="19F8741E"/>
    <w:rsid w:val="1A57149E"/>
    <w:rsid w:val="1AD513C8"/>
    <w:rsid w:val="1B0B3A82"/>
    <w:rsid w:val="1B2A5B2D"/>
    <w:rsid w:val="1BBB20ED"/>
    <w:rsid w:val="1BC516DC"/>
    <w:rsid w:val="1C2C33AF"/>
    <w:rsid w:val="1C5924DA"/>
    <w:rsid w:val="1CC01D49"/>
    <w:rsid w:val="1D293D92"/>
    <w:rsid w:val="1D73527E"/>
    <w:rsid w:val="1D9144F9"/>
    <w:rsid w:val="1E7D770C"/>
    <w:rsid w:val="1E8756B5"/>
    <w:rsid w:val="1EFA7794"/>
    <w:rsid w:val="1F8706FA"/>
    <w:rsid w:val="1FBC679D"/>
    <w:rsid w:val="2017241C"/>
    <w:rsid w:val="20184CDF"/>
    <w:rsid w:val="203E197C"/>
    <w:rsid w:val="20E177D6"/>
    <w:rsid w:val="211E4748"/>
    <w:rsid w:val="21446D16"/>
    <w:rsid w:val="2174166C"/>
    <w:rsid w:val="217C07D2"/>
    <w:rsid w:val="217D3645"/>
    <w:rsid w:val="21FD3617"/>
    <w:rsid w:val="220A18B2"/>
    <w:rsid w:val="22472550"/>
    <w:rsid w:val="22552CBE"/>
    <w:rsid w:val="22605719"/>
    <w:rsid w:val="22A24F77"/>
    <w:rsid w:val="23181D37"/>
    <w:rsid w:val="23476D20"/>
    <w:rsid w:val="238751DA"/>
    <w:rsid w:val="23A10B26"/>
    <w:rsid w:val="2432177F"/>
    <w:rsid w:val="244169F2"/>
    <w:rsid w:val="244B3CF1"/>
    <w:rsid w:val="24E43DBE"/>
    <w:rsid w:val="25460C19"/>
    <w:rsid w:val="25AA1013"/>
    <w:rsid w:val="25C92CD3"/>
    <w:rsid w:val="25E469AE"/>
    <w:rsid w:val="26452515"/>
    <w:rsid w:val="266839DC"/>
    <w:rsid w:val="267A0F5B"/>
    <w:rsid w:val="275E5164"/>
    <w:rsid w:val="276211B9"/>
    <w:rsid w:val="277D7855"/>
    <w:rsid w:val="27B14F8C"/>
    <w:rsid w:val="27C3323B"/>
    <w:rsid w:val="281969AC"/>
    <w:rsid w:val="28687FFD"/>
    <w:rsid w:val="28AA1B55"/>
    <w:rsid w:val="29493053"/>
    <w:rsid w:val="296E6680"/>
    <w:rsid w:val="29D20906"/>
    <w:rsid w:val="29E62364"/>
    <w:rsid w:val="29E951A9"/>
    <w:rsid w:val="2A840D68"/>
    <w:rsid w:val="2AD271D4"/>
    <w:rsid w:val="2B802899"/>
    <w:rsid w:val="2BB86A0D"/>
    <w:rsid w:val="2BD922DF"/>
    <w:rsid w:val="2BDD1053"/>
    <w:rsid w:val="2BFC5660"/>
    <w:rsid w:val="2CD132E0"/>
    <w:rsid w:val="2CE1015E"/>
    <w:rsid w:val="2D1A0F52"/>
    <w:rsid w:val="2D284A8B"/>
    <w:rsid w:val="2D6A07AF"/>
    <w:rsid w:val="2E1B79DD"/>
    <w:rsid w:val="2E1C46A1"/>
    <w:rsid w:val="2E466964"/>
    <w:rsid w:val="2EAB453D"/>
    <w:rsid w:val="2EBE55DC"/>
    <w:rsid w:val="2EF11FDC"/>
    <w:rsid w:val="2F8135BA"/>
    <w:rsid w:val="2FB503ED"/>
    <w:rsid w:val="2FF53A30"/>
    <w:rsid w:val="30640F12"/>
    <w:rsid w:val="30761B60"/>
    <w:rsid w:val="307B3985"/>
    <w:rsid w:val="31411253"/>
    <w:rsid w:val="320F30FF"/>
    <w:rsid w:val="32A21206"/>
    <w:rsid w:val="32DC238B"/>
    <w:rsid w:val="333F5C66"/>
    <w:rsid w:val="33AD5CCD"/>
    <w:rsid w:val="33BD4484"/>
    <w:rsid w:val="33F24A86"/>
    <w:rsid w:val="34290233"/>
    <w:rsid w:val="347F70CA"/>
    <w:rsid w:val="34B20890"/>
    <w:rsid w:val="3531316D"/>
    <w:rsid w:val="353514B3"/>
    <w:rsid w:val="35632CB0"/>
    <w:rsid w:val="356C5135"/>
    <w:rsid w:val="35A44226"/>
    <w:rsid w:val="35C80F68"/>
    <w:rsid w:val="35F23C5E"/>
    <w:rsid w:val="35F66AB0"/>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B6460"/>
    <w:rsid w:val="3A254A58"/>
    <w:rsid w:val="3A6A35C8"/>
    <w:rsid w:val="3B641245"/>
    <w:rsid w:val="3B812EFB"/>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552625"/>
    <w:rsid w:val="406D2832"/>
    <w:rsid w:val="4088349B"/>
    <w:rsid w:val="409F5294"/>
    <w:rsid w:val="40BE68B1"/>
    <w:rsid w:val="411917A9"/>
    <w:rsid w:val="411B17E9"/>
    <w:rsid w:val="4125092B"/>
    <w:rsid w:val="416634E9"/>
    <w:rsid w:val="417A209D"/>
    <w:rsid w:val="41E36304"/>
    <w:rsid w:val="41EF4DD7"/>
    <w:rsid w:val="42383FAC"/>
    <w:rsid w:val="42CE66BF"/>
    <w:rsid w:val="441402AC"/>
    <w:rsid w:val="443A10E4"/>
    <w:rsid w:val="44477EAE"/>
    <w:rsid w:val="445563DC"/>
    <w:rsid w:val="44920E3D"/>
    <w:rsid w:val="44E0213C"/>
    <w:rsid w:val="451900C5"/>
    <w:rsid w:val="4538652B"/>
    <w:rsid w:val="459A079B"/>
    <w:rsid w:val="45BA6FF3"/>
    <w:rsid w:val="45C42D35"/>
    <w:rsid w:val="46250CEB"/>
    <w:rsid w:val="46A21D83"/>
    <w:rsid w:val="46F81593"/>
    <w:rsid w:val="477061BA"/>
    <w:rsid w:val="48594F6C"/>
    <w:rsid w:val="490A7E7E"/>
    <w:rsid w:val="496507E8"/>
    <w:rsid w:val="496644AB"/>
    <w:rsid w:val="499E0AED"/>
    <w:rsid w:val="49B22896"/>
    <w:rsid w:val="49B91A00"/>
    <w:rsid w:val="49DB025A"/>
    <w:rsid w:val="49E85940"/>
    <w:rsid w:val="4A7A3A7B"/>
    <w:rsid w:val="4A83274D"/>
    <w:rsid w:val="4AC959A5"/>
    <w:rsid w:val="4ACD7EC8"/>
    <w:rsid w:val="4AF86336"/>
    <w:rsid w:val="4B483E4E"/>
    <w:rsid w:val="4B72085D"/>
    <w:rsid w:val="4B775B45"/>
    <w:rsid w:val="4BB37A71"/>
    <w:rsid w:val="4C1C5438"/>
    <w:rsid w:val="4C522092"/>
    <w:rsid w:val="4C6912ED"/>
    <w:rsid w:val="4C6C5654"/>
    <w:rsid w:val="4C70066A"/>
    <w:rsid w:val="4CF96DDB"/>
    <w:rsid w:val="4DC13281"/>
    <w:rsid w:val="4DC74CFA"/>
    <w:rsid w:val="4DED719D"/>
    <w:rsid w:val="4DF119C7"/>
    <w:rsid w:val="4E01467F"/>
    <w:rsid w:val="4E2E14AE"/>
    <w:rsid w:val="4E324A13"/>
    <w:rsid w:val="4E505288"/>
    <w:rsid w:val="4EA63DCF"/>
    <w:rsid w:val="4EE27595"/>
    <w:rsid w:val="4F183B11"/>
    <w:rsid w:val="4F255661"/>
    <w:rsid w:val="4F267548"/>
    <w:rsid w:val="4FC92EB7"/>
    <w:rsid w:val="4FCF689E"/>
    <w:rsid w:val="4FEB5D82"/>
    <w:rsid w:val="506A5C79"/>
    <w:rsid w:val="50CF3B16"/>
    <w:rsid w:val="50FB4B23"/>
    <w:rsid w:val="510C6D30"/>
    <w:rsid w:val="51143217"/>
    <w:rsid w:val="511C04F0"/>
    <w:rsid w:val="51301904"/>
    <w:rsid w:val="518247CD"/>
    <w:rsid w:val="51AE5B13"/>
    <w:rsid w:val="51F46063"/>
    <w:rsid w:val="5248023B"/>
    <w:rsid w:val="528251F9"/>
    <w:rsid w:val="52854FEC"/>
    <w:rsid w:val="528725E8"/>
    <w:rsid w:val="52C736E5"/>
    <w:rsid w:val="52F34AF7"/>
    <w:rsid w:val="531F0A38"/>
    <w:rsid w:val="53396895"/>
    <w:rsid w:val="53431530"/>
    <w:rsid w:val="534C23F8"/>
    <w:rsid w:val="537E1A3B"/>
    <w:rsid w:val="539F20DD"/>
    <w:rsid w:val="53F263EE"/>
    <w:rsid w:val="53F35348"/>
    <w:rsid w:val="540B32D4"/>
    <w:rsid w:val="542D0023"/>
    <w:rsid w:val="54492049"/>
    <w:rsid w:val="554A0437"/>
    <w:rsid w:val="55572544"/>
    <w:rsid w:val="556B2F42"/>
    <w:rsid w:val="559614AD"/>
    <w:rsid w:val="55EB13B4"/>
    <w:rsid w:val="563A7A06"/>
    <w:rsid w:val="56426A18"/>
    <w:rsid w:val="56466840"/>
    <w:rsid w:val="5679722D"/>
    <w:rsid w:val="568D1040"/>
    <w:rsid w:val="56C108C3"/>
    <w:rsid w:val="56D4209E"/>
    <w:rsid w:val="56D55E16"/>
    <w:rsid w:val="56E63BF6"/>
    <w:rsid w:val="56E909D1"/>
    <w:rsid w:val="570012C4"/>
    <w:rsid w:val="571A209E"/>
    <w:rsid w:val="573E1C0D"/>
    <w:rsid w:val="57A447E2"/>
    <w:rsid w:val="57B222F1"/>
    <w:rsid w:val="57BF3223"/>
    <w:rsid w:val="57D57FE5"/>
    <w:rsid w:val="57F349B4"/>
    <w:rsid w:val="580C21B8"/>
    <w:rsid w:val="58237D58"/>
    <w:rsid w:val="58E30CBE"/>
    <w:rsid w:val="59130BF2"/>
    <w:rsid w:val="5A623658"/>
    <w:rsid w:val="5AA77AC9"/>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F5E0D69"/>
    <w:rsid w:val="5F6B7317"/>
    <w:rsid w:val="5FB952F7"/>
    <w:rsid w:val="5FD04807"/>
    <w:rsid w:val="5FE21A2D"/>
    <w:rsid w:val="5FEA4840"/>
    <w:rsid w:val="601D1674"/>
    <w:rsid w:val="602A4AFA"/>
    <w:rsid w:val="60357077"/>
    <w:rsid w:val="60471AE6"/>
    <w:rsid w:val="60740EEE"/>
    <w:rsid w:val="611E5CEA"/>
    <w:rsid w:val="612A7B96"/>
    <w:rsid w:val="615A3E4F"/>
    <w:rsid w:val="61F10B38"/>
    <w:rsid w:val="629D1EDE"/>
    <w:rsid w:val="62AE4CC2"/>
    <w:rsid w:val="62DC4D09"/>
    <w:rsid w:val="63296D0D"/>
    <w:rsid w:val="633E435B"/>
    <w:rsid w:val="63862972"/>
    <w:rsid w:val="63C4349A"/>
    <w:rsid w:val="63EF4A27"/>
    <w:rsid w:val="63F04F4C"/>
    <w:rsid w:val="647C0CCA"/>
    <w:rsid w:val="64AE1D63"/>
    <w:rsid w:val="65190B34"/>
    <w:rsid w:val="65605444"/>
    <w:rsid w:val="658B1A66"/>
    <w:rsid w:val="65E34F6C"/>
    <w:rsid w:val="6617424D"/>
    <w:rsid w:val="66175FF4"/>
    <w:rsid w:val="661A4CF1"/>
    <w:rsid w:val="66B72420"/>
    <w:rsid w:val="677656C0"/>
    <w:rsid w:val="67BF47DA"/>
    <w:rsid w:val="67CF51D0"/>
    <w:rsid w:val="683672D1"/>
    <w:rsid w:val="6870599E"/>
    <w:rsid w:val="68C1350F"/>
    <w:rsid w:val="68D90C50"/>
    <w:rsid w:val="690F34D8"/>
    <w:rsid w:val="69146C72"/>
    <w:rsid w:val="695159F2"/>
    <w:rsid w:val="699818E6"/>
    <w:rsid w:val="69B1345E"/>
    <w:rsid w:val="69E85F1D"/>
    <w:rsid w:val="69F735B9"/>
    <w:rsid w:val="6A7D6D4C"/>
    <w:rsid w:val="6ACC4333"/>
    <w:rsid w:val="6AD55F8D"/>
    <w:rsid w:val="6AE9343E"/>
    <w:rsid w:val="6B160115"/>
    <w:rsid w:val="6B375F4D"/>
    <w:rsid w:val="6B5E27A7"/>
    <w:rsid w:val="6B9F3563"/>
    <w:rsid w:val="6C03115B"/>
    <w:rsid w:val="6C286BB6"/>
    <w:rsid w:val="6C5A184B"/>
    <w:rsid w:val="6C7F45C3"/>
    <w:rsid w:val="6C917EB1"/>
    <w:rsid w:val="6DE56FB8"/>
    <w:rsid w:val="6E05155A"/>
    <w:rsid w:val="6EAF1D97"/>
    <w:rsid w:val="6EC36C53"/>
    <w:rsid w:val="6EDF1479"/>
    <w:rsid w:val="6F0012B4"/>
    <w:rsid w:val="6F273727"/>
    <w:rsid w:val="6F4F3AEB"/>
    <w:rsid w:val="6F7777CC"/>
    <w:rsid w:val="6FA47FBB"/>
    <w:rsid w:val="700004A3"/>
    <w:rsid w:val="70352843"/>
    <w:rsid w:val="70660F19"/>
    <w:rsid w:val="70BC1EA3"/>
    <w:rsid w:val="71351F1E"/>
    <w:rsid w:val="71BE1884"/>
    <w:rsid w:val="72391D4A"/>
    <w:rsid w:val="728B044D"/>
    <w:rsid w:val="7292185F"/>
    <w:rsid w:val="729B0878"/>
    <w:rsid w:val="72BF0FB5"/>
    <w:rsid w:val="72CB26C8"/>
    <w:rsid w:val="730E02F2"/>
    <w:rsid w:val="73137852"/>
    <w:rsid w:val="74373695"/>
    <w:rsid w:val="74470274"/>
    <w:rsid w:val="745B578D"/>
    <w:rsid w:val="74841ADE"/>
    <w:rsid w:val="753F31E1"/>
    <w:rsid w:val="7543018C"/>
    <w:rsid w:val="759B45EB"/>
    <w:rsid w:val="75B51EF4"/>
    <w:rsid w:val="75E521C9"/>
    <w:rsid w:val="75FC6AC3"/>
    <w:rsid w:val="760C4FFE"/>
    <w:rsid w:val="761C27EB"/>
    <w:rsid w:val="762C4268"/>
    <w:rsid w:val="764046F8"/>
    <w:rsid w:val="764D3034"/>
    <w:rsid w:val="765C1A26"/>
    <w:rsid w:val="76F23345"/>
    <w:rsid w:val="76FF7360"/>
    <w:rsid w:val="77626DFA"/>
    <w:rsid w:val="778639AE"/>
    <w:rsid w:val="779C231F"/>
    <w:rsid w:val="77A9563E"/>
    <w:rsid w:val="77C03DF0"/>
    <w:rsid w:val="77C31757"/>
    <w:rsid w:val="77EB79D1"/>
    <w:rsid w:val="786F6CEC"/>
    <w:rsid w:val="78713614"/>
    <w:rsid w:val="789251AB"/>
    <w:rsid w:val="78B91314"/>
    <w:rsid w:val="78BC1EE8"/>
    <w:rsid w:val="78F46178"/>
    <w:rsid w:val="793C77A5"/>
    <w:rsid w:val="79A150BC"/>
    <w:rsid w:val="79AA04DA"/>
    <w:rsid w:val="79B80E83"/>
    <w:rsid w:val="79FB3A7A"/>
    <w:rsid w:val="7A1A22FC"/>
    <w:rsid w:val="7A464A39"/>
    <w:rsid w:val="7A4B78D7"/>
    <w:rsid w:val="7A4D57AC"/>
    <w:rsid w:val="7A991583"/>
    <w:rsid w:val="7C0F46CC"/>
    <w:rsid w:val="7D5B4DC8"/>
    <w:rsid w:val="7D5E2375"/>
    <w:rsid w:val="7D782B7B"/>
    <w:rsid w:val="7DD5687F"/>
    <w:rsid w:val="7DEE2E3F"/>
    <w:rsid w:val="7E871BDF"/>
    <w:rsid w:val="7E9B3329"/>
    <w:rsid w:val="7EFA6752"/>
    <w:rsid w:val="7F0C439C"/>
    <w:rsid w:val="7F2218F7"/>
    <w:rsid w:val="7F6B1BAD"/>
    <w:rsid w:val="7F7541E5"/>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21">
    <w:name w:val="Default Paragraph Font"/>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w:basedOn w:val="1"/>
    <w:next w:val="1"/>
    <w:qFormat/>
    <w:uiPriority w:val="0"/>
    <w:pPr>
      <w:spacing w:line="460" w:lineRule="exact"/>
    </w:pPr>
    <w:rPr>
      <w:rFonts w:ascii="宋体" w:hAnsi="宋体"/>
      <w:sz w:val="24"/>
    </w:rPr>
  </w:style>
  <w:style w:type="paragraph" w:styleId="6">
    <w:name w:val="Body Text Indent"/>
    <w:basedOn w:val="1"/>
    <w:next w:val="7"/>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7">
    <w:name w:val="envelope return"/>
    <w:basedOn w:val="1"/>
    <w:qFormat/>
    <w:uiPriority w:val="0"/>
    <w:pPr>
      <w:snapToGrid w:val="0"/>
    </w:pPr>
    <w:rPr>
      <w:rFonts w:ascii="Arial" w:hAnsi="Arial" w:cs="Arial"/>
    </w:rPr>
  </w:style>
  <w:style w:type="paragraph" w:styleId="8">
    <w:name w:val="Plain Text"/>
    <w:basedOn w:val="1"/>
    <w:autoRedefine/>
    <w:qFormat/>
    <w:uiPriority w:val="0"/>
    <w:rPr>
      <w:rFonts w:ascii="宋体" w:hAnsi="Courier New"/>
      <w:szCs w:val="20"/>
    </w:rPr>
  </w:style>
  <w:style w:type="paragraph" w:styleId="9">
    <w:name w:val="Body Text Indent 2"/>
    <w:basedOn w:val="1"/>
    <w:next w:val="5"/>
    <w:qFormat/>
    <w:uiPriority w:val="0"/>
    <w:pPr>
      <w:spacing w:line="480" w:lineRule="auto"/>
      <w:ind w:firstLine="480" w:firstLineChars="200"/>
    </w:pPr>
    <w:rPr>
      <w:rFonts w:ascii="宋体" w:hAnsi="宋体"/>
      <w:sz w:val="24"/>
    </w:rPr>
  </w:style>
  <w:style w:type="paragraph" w:styleId="10">
    <w:name w:val="Balloon Text"/>
    <w:basedOn w:val="1"/>
    <w:autoRedefine/>
    <w:semiHidden/>
    <w:qFormat/>
    <w:uiPriority w:val="0"/>
    <w:rPr>
      <w:sz w:val="18"/>
      <w:szCs w:val="18"/>
    </w:rPr>
  </w:style>
  <w:style w:type="paragraph" w:styleId="11">
    <w:name w:val="footer"/>
    <w:basedOn w:val="1"/>
    <w:link w:val="38"/>
    <w:autoRedefine/>
    <w:qFormat/>
    <w:uiPriority w:val="0"/>
    <w:pPr>
      <w:tabs>
        <w:tab w:val="center" w:pos="4153"/>
        <w:tab w:val="right" w:pos="8306"/>
      </w:tabs>
      <w:snapToGrid w:val="0"/>
      <w:jc w:val="left"/>
    </w:pPr>
    <w:rPr>
      <w:sz w:val="18"/>
      <w:szCs w:val="18"/>
    </w:rPr>
  </w:style>
  <w:style w:type="paragraph" w:styleId="12">
    <w:name w:val="header"/>
    <w:basedOn w:val="1"/>
    <w:link w:val="3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left="1260" w:leftChars="600"/>
    </w:pPr>
    <w:rPr>
      <w:rFonts w:ascii="宋体" w:hAnsi="宋体"/>
      <w:b/>
      <w:bCs/>
      <w:sz w:val="24"/>
    </w:rPr>
  </w:style>
  <w:style w:type="paragraph" w:styleId="14">
    <w:name w:val="toc 2"/>
    <w:basedOn w:val="1"/>
    <w:next w:val="1"/>
    <w:qFormat/>
    <w:uiPriority w:val="0"/>
    <w:pPr>
      <w:ind w:left="420" w:leftChars="200"/>
    </w:pPr>
    <w:rPr>
      <w:rFonts w:ascii="Times New Roman" w:hAnsi="Times New Roman" w:cs="Times New Roman"/>
    </w:rPr>
  </w:style>
  <w:style w:type="paragraph" w:styleId="1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autoRedefine/>
    <w:qFormat/>
    <w:uiPriority w:val="0"/>
    <w:pPr>
      <w:jc w:val="left"/>
    </w:pPr>
    <w:rPr>
      <w:kern w:val="0"/>
      <w:sz w:val="24"/>
    </w:rPr>
  </w:style>
  <w:style w:type="paragraph" w:styleId="17">
    <w:name w:val="annotation subject"/>
    <w:basedOn w:val="4"/>
    <w:next w:val="4"/>
    <w:autoRedefine/>
    <w:semiHidden/>
    <w:qFormat/>
    <w:uiPriority w:val="0"/>
    <w:rPr>
      <w:b/>
      <w:bCs/>
    </w:rPr>
  </w:style>
  <w:style w:type="paragraph" w:styleId="18">
    <w:name w:val="Body Text First Indent 2"/>
    <w:basedOn w:val="6"/>
    <w:qFormat/>
    <w:uiPriority w:val="0"/>
    <w:pPr>
      <w:spacing w:after="120"/>
      <w:ind w:left="420" w:leftChars="200" w:firstLine="420" w:firstLineChars="200"/>
    </w:p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autoRedefine/>
    <w:qFormat/>
    <w:uiPriority w:val="22"/>
    <w:rPr>
      <w:b/>
    </w:rPr>
  </w:style>
  <w:style w:type="character" w:styleId="23">
    <w:name w:val="FollowedHyperlink"/>
    <w:basedOn w:val="21"/>
    <w:autoRedefine/>
    <w:qFormat/>
    <w:uiPriority w:val="0"/>
    <w:rPr>
      <w:color w:val="4879E4"/>
      <w:u w:val="none"/>
    </w:rPr>
  </w:style>
  <w:style w:type="character" w:styleId="24">
    <w:name w:val="Emphasis"/>
    <w:basedOn w:val="21"/>
    <w:autoRedefine/>
    <w:qFormat/>
    <w:uiPriority w:val="0"/>
    <w:rPr>
      <w:b/>
    </w:rPr>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0000FF"/>
      <w:u w:val="none"/>
    </w:rPr>
  </w:style>
  <w:style w:type="character" w:styleId="28">
    <w:name w:val="HTML Code"/>
    <w:basedOn w:val="21"/>
    <w:autoRedefine/>
    <w:qFormat/>
    <w:uiPriority w:val="0"/>
    <w:rPr>
      <w:rFonts w:ascii="Courier New" w:hAnsi="Courier New"/>
      <w:sz w:val="20"/>
    </w:rPr>
  </w:style>
  <w:style w:type="character" w:styleId="29">
    <w:name w:val="annotation reference"/>
    <w:basedOn w:val="21"/>
    <w:autoRedefine/>
    <w:semiHidden/>
    <w:qFormat/>
    <w:uiPriority w:val="0"/>
    <w:rPr>
      <w:sz w:val="21"/>
      <w:szCs w:val="21"/>
    </w:rPr>
  </w:style>
  <w:style w:type="character" w:styleId="30">
    <w:name w:val="HTML Cite"/>
    <w:basedOn w:val="21"/>
    <w:autoRedefine/>
    <w:qFormat/>
    <w:uiPriority w:val="0"/>
  </w:style>
  <w:style w:type="character" w:styleId="31">
    <w:name w:val="HTML Keyboard"/>
    <w:basedOn w:val="21"/>
    <w:autoRedefine/>
    <w:qFormat/>
    <w:uiPriority w:val="0"/>
    <w:rPr>
      <w:rFonts w:ascii="Courier New" w:hAnsi="Courier New"/>
      <w:sz w:val="20"/>
    </w:rPr>
  </w:style>
  <w:style w:type="character" w:styleId="32">
    <w:name w:val="HTML Sample"/>
    <w:basedOn w:val="21"/>
    <w:autoRedefine/>
    <w:qFormat/>
    <w:uiPriority w:val="0"/>
    <w:rPr>
      <w:rFonts w:ascii="Courier New" w:hAnsi="Courier New"/>
    </w:rPr>
  </w:style>
  <w:style w:type="paragraph" w:customStyle="1" w:styleId="33">
    <w:name w:val="列出段落1"/>
    <w:basedOn w:val="1"/>
    <w:autoRedefine/>
    <w:qFormat/>
    <w:uiPriority w:val="34"/>
    <w:pPr>
      <w:ind w:firstLine="420" w:firstLineChars="200"/>
    </w:pPr>
  </w:style>
  <w:style w:type="character" w:customStyle="1" w:styleId="34">
    <w:name w:val="hover8"/>
    <w:basedOn w:val="21"/>
    <w:autoRedefine/>
    <w:qFormat/>
    <w:uiPriority w:val="0"/>
    <w:rPr>
      <w:shd w:val="clear" w:color="auto" w:fill="EEEEEE"/>
    </w:rPr>
  </w:style>
  <w:style w:type="character" w:customStyle="1" w:styleId="35">
    <w:name w:val="old"/>
    <w:basedOn w:val="21"/>
    <w:autoRedefine/>
    <w:qFormat/>
    <w:uiPriority w:val="0"/>
    <w:rPr>
      <w:color w:val="999999"/>
    </w:rPr>
  </w:style>
  <w:style w:type="character" w:customStyle="1" w:styleId="36">
    <w:name w:val="页眉 Char"/>
    <w:link w:val="12"/>
    <w:autoRedefine/>
    <w:qFormat/>
    <w:uiPriority w:val="0"/>
    <w:rPr>
      <w:rFonts w:ascii="Calibri" w:hAnsi="Calibri"/>
      <w:kern w:val="2"/>
      <w:sz w:val="18"/>
      <w:szCs w:val="18"/>
    </w:rPr>
  </w:style>
  <w:style w:type="character" w:customStyle="1" w:styleId="37">
    <w:name w:val="first-child"/>
    <w:basedOn w:val="21"/>
    <w:autoRedefine/>
    <w:qFormat/>
    <w:uiPriority w:val="0"/>
  </w:style>
  <w:style w:type="character" w:customStyle="1" w:styleId="38">
    <w:name w:val="页脚 Char"/>
    <w:link w:val="11"/>
    <w:autoRedefine/>
    <w:qFormat/>
    <w:uiPriority w:val="0"/>
    <w:rPr>
      <w:rFonts w:ascii="Calibri" w:hAnsi="Calibri"/>
      <w:kern w:val="2"/>
      <w:sz w:val="18"/>
      <w:szCs w:val="18"/>
    </w:rPr>
  </w:style>
  <w:style w:type="character" w:customStyle="1" w:styleId="39">
    <w:name w:val="active1"/>
    <w:basedOn w:val="21"/>
    <w:autoRedefine/>
    <w:qFormat/>
    <w:uiPriority w:val="0"/>
  </w:style>
  <w:style w:type="character" w:customStyle="1" w:styleId="40">
    <w:name w:val="dbyear"/>
    <w:basedOn w:val="21"/>
    <w:autoRedefine/>
    <w:qFormat/>
    <w:uiPriority w:val="0"/>
  </w:style>
  <w:style w:type="character" w:customStyle="1" w:styleId="41">
    <w:name w:val="dbdate"/>
    <w:basedOn w:val="21"/>
    <w:autoRedefine/>
    <w:qFormat/>
    <w:uiPriority w:val="0"/>
    <w:rPr>
      <w:bdr w:val="single" w:color="E8EDF6" w:sz="4" w:space="0"/>
    </w:rPr>
  </w:style>
  <w:style w:type="character" w:customStyle="1" w:styleId="42">
    <w:name w:val="new"/>
    <w:basedOn w:val="21"/>
    <w:autoRedefine/>
    <w:qFormat/>
    <w:uiPriority w:val="0"/>
    <w:rPr>
      <w:color w:val="999999"/>
    </w:rPr>
  </w:style>
  <w:style w:type="character" w:customStyle="1" w:styleId="43">
    <w:name w:val="last-child1"/>
    <w:basedOn w:val="21"/>
    <w:autoRedefine/>
    <w:qFormat/>
    <w:uiPriority w:val="0"/>
    <w:rPr>
      <w:color w:val="787E94"/>
    </w:rPr>
  </w:style>
  <w:style w:type="character" w:customStyle="1" w:styleId="44">
    <w:name w:val="opt2"/>
    <w:basedOn w:val="21"/>
    <w:autoRedefine/>
    <w:qFormat/>
    <w:uiPriority w:val="0"/>
  </w:style>
  <w:style w:type="character" w:customStyle="1" w:styleId="45">
    <w:name w:val="layui-this"/>
    <w:basedOn w:val="21"/>
    <w:autoRedefine/>
    <w:qFormat/>
    <w:uiPriority w:val="0"/>
    <w:rPr>
      <w:bdr w:val="single" w:color="EEEEEE" w:sz="4" w:space="0"/>
      <w:shd w:val="clear" w:color="auto" w:fill="FFFFFF"/>
    </w:rPr>
  </w:style>
  <w:style w:type="character" w:customStyle="1" w:styleId="46">
    <w:name w:val="half"/>
    <w:basedOn w:val="21"/>
    <w:autoRedefine/>
    <w:qFormat/>
    <w:uiPriority w:val="0"/>
  </w:style>
  <w:style w:type="character" w:customStyle="1" w:styleId="47">
    <w:name w:val="focused"/>
    <w:basedOn w:val="21"/>
    <w:autoRedefine/>
    <w:qFormat/>
    <w:uiPriority w:val="0"/>
    <w:rPr>
      <w:shd w:val="clear" w:color="auto" w:fill="EEEEEE"/>
    </w:rPr>
  </w:style>
  <w:style w:type="character" w:customStyle="1" w:styleId="48">
    <w:name w:val="on"/>
    <w:basedOn w:val="21"/>
    <w:autoRedefine/>
    <w:qFormat/>
    <w:uiPriority w:val="0"/>
  </w:style>
  <w:style w:type="character" w:customStyle="1" w:styleId="49">
    <w:name w:val="active"/>
    <w:basedOn w:val="21"/>
    <w:autoRedefine/>
    <w:qFormat/>
    <w:uiPriority w:val="0"/>
  </w:style>
  <w:style w:type="character" w:customStyle="1" w:styleId="50">
    <w:name w:val="last-child"/>
    <w:basedOn w:val="21"/>
    <w:autoRedefine/>
    <w:qFormat/>
    <w:uiPriority w:val="0"/>
    <w:rPr>
      <w:color w:val="787E94"/>
    </w:rPr>
  </w:style>
  <w:style w:type="character" w:customStyle="1" w:styleId="51">
    <w:name w:val="last-child2"/>
    <w:basedOn w:val="21"/>
    <w:autoRedefine/>
    <w:qFormat/>
    <w:uiPriority w:val="0"/>
    <w:rPr>
      <w:color w:val="787E94"/>
    </w:rPr>
  </w:style>
  <w:style w:type="paragraph" w:customStyle="1" w:styleId="52">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53">
    <w:name w:val="font41"/>
    <w:basedOn w:val="21"/>
    <w:autoRedefine/>
    <w:qFormat/>
    <w:uiPriority w:val="0"/>
    <w:rPr>
      <w:rFonts w:hint="eastAsia" w:ascii="宋体" w:hAnsi="宋体" w:eastAsia="宋体" w:cs="宋体"/>
      <w:color w:val="000000"/>
      <w:sz w:val="20"/>
      <w:szCs w:val="20"/>
      <w:u w:val="none"/>
    </w:rPr>
  </w:style>
  <w:style w:type="character" w:customStyle="1" w:styleId="54">
    <w:name w:val="font31"/>
    <w:basedOn w:val="21"/>
    <w:autoRedefine/>
    <w:qFormat/>
    <w:uiPriority w:val="0"/>
    <w:rPr>
      <w:rFonts w:hint="eastAsia" w:ascii="宋体" w:hAnsi="宋体" w:eastAsia="宋体" w:cs="宋体"/>
      <w:color w:val="000000"/>
      <w:sz w:val="20"/>
      <w:szCs w:val="20"/>
      <w:u w:val="single"/>
    </w:rPr>
  </w:style>
  <w:style w:type="character" w:customStyle="1" w:styleId="55">
    <w:name w:val="font11"/>
    <w:basedOn w:val="21"/>
    <w:autoRedefine/>
    <w:qFormat/>
    <w:uiPriority w:val="0"/>
    <w:rPr>
      <w:rFonts w:hint="default" w:ascii="Dialog" w:hAnsi="Dialog" w:eastAsia="Dialog" w:cs="Dialog"/>
      <w:color w:val="000000"/>
      <w:sz w:val="22"/>
      <w:szCs w:val="22"/>
      <w:u w:val="none"/>
    </w:rPr>
  </w:style>
  <w:style w:type="character" w:customStyle="1" w:styleId="56">
    <w:name w:val="font21"/>
    <w:basedOn w:val="21"/>
    <w:autoRedefine/>
    <w:qFormat/>
    <w:uiPriority w:val="0"/>
    <w:rPr>
      <w:rFonts w:hint="eastAsia" w:ascii="宋体" w:hAnsi="宋体" w:eastAsia="宋体" w:cs="宋体"/>
      <w:color w:val="000000"/>
      <w:sz w:val="22"/>
      <w:szCs w:val="22"/>
      <w:u w:val="none"/>
    </w:rPr>
  </w:style>
  <w:style w:type="character" w:customStyle="1" w:styleId="57">
    <w:name w:val="fontstyle01"/>
    <w:basedOn w:val="21"/>
    <w:autoRedefine/>
    <w:qFormat/>
    <w:uiPriority w:val="0"/>
    <w:rPr>
      <w:rFonts w:hint="eastAsia" w:ascii="宋体" w:hAnsi="宋体" w:eastAsia="宋体"/>
      <w:color w:val="0000FF"/>
      <w:sz w:val="18"/>
      <w:szCs w:val="18"/>
    </w:rPr>
  </w:style>
  <w:style w:type="character" w:customStyle="1" w:styleId="58">
    <w:name w:val="font122"/>
    <w:basedOn w:val="21"/>
    <w:qFormat/>
    <w:uiPriority w:val="0"/>
    <w:rPr>
      <w:rFonts w:hint="eastAsia" w:ascii="宋体" w:hAnsi="宋体" w:eastAsia="宋体" w:cs="宋体"/>
      <w:color w:val="203040"/>
      <w:sz w:val="22"/>
      <w:szCs w:val="22"/>
      <w:u w:val="none"/>
    </w:rPr>
  </w:style>
  <w:style w:type="character" w:customStyle="1" w:styleId="59">
    <w:name w:val="font131"/>
    <w:basedOn w:val="21"/>
    <w:qFormat/>
    <w:uiPriority w:val="0"/>
    <w:rPr>
      <w:rFonts w:hint="eastAsia" w:ascii="宋体" w:hAnsi="宋体" w:eastAsia="宋体" w:cs="宋体"/>
      <w:color w:val="000000"/>
      <w:sz w:val="22"/>
      <w:szCs w:val="22"/>
      <w:u w:val="single"/>
    </w:rPr>
  </w:style>
  <w:style w:type="character" w:customStyle="1" w:styleId="60">
    <w:name w:val="font141"/>
    <w:basedOn w:val="21"/>
    <w:qFormat/>
    <w:uiPriority w:val="0"/>
    <w:rPr>
      <w:rFonts w:hint="eastAsia" w:ascii="宋体" w:hAnsi="宋体" w:eastAsia="宋体" w:cs="宋体"/>
      <w:b/>
      <w:bCs/>
      <w:color w:val="000000"/>
      <w:sz w:val="22"/>
      <w:szCs w:val="22"/>
      <w:u w:val="single"/>
    </w:rPr>
  </w:style>
  <w:style w:type="character" w:customStyle="1" w:styleId="61">
    <w:name w:val="font132"/>
    <w:basedOn w:val="21"/>
    <w:qFormat/>
    <w:uiPriority w:val="0"/>
    <w:rPr>
      <w:rFonts w:hint="eastAsia" w:ascii="宋体" w:hAnsi="宋体" w:eastAsia="宋体" w:cs="宋体"/>
      <w:b/>
      <w:bCs/>
      <w:color w:val="000000"/>
      <w:sz w:val="22"/>
      <w:szCs w:val="22"/>
      <w:u w:val="none"/>
    </w:rPr>
  </w:style>
  <w:style w:type="character" w:customStyle="1" w:styleId="62">
    <w:name w:val="font51"/>
    <w:basedOn w:val="21"/>
    <w:qFormat/>
    <w:uiPriority w:val="0"/>
    <w:rPr>
      <w:rFonts w:hint="eastAsia" w:ascii="宋体" w:hAnsi="宋体" w:eastAsia="宋体" w:cs="宋体"/>
      <w:b/>
      <w:bCs/>
      <w:color w:val="000000"/>
      <w:sz w:val="24"/>
      <w:szCs w:val="24"/>
      <w:u w:val="single"/>
    </w:rPr>
  </w:style>
  <w:style w:type="character" w:customStyle="1" w:styleId="63">
    <w:name w:val="font91"/>
    <w:basedOn w:val="21"/>
    <w:qFormat/>
    <w:uiPriority w:val="0"/>
    <w:rPr>
      <w:rFonts w:hint="eastAsia" w:ascii="宋体" w:hAnsi="宋体" w:eastAsia="宋体" w:cs="宋体"/>
      <w:b/>
      <w:bCs/>
      <w:color w:val="000000"/>
      <w:sz w:val="24"/>
      <w:szCs w:val="24"/>
      <w:u w:val="single"/>
    </w:rPr>
  </w:style>
  <w:style w:type="character" w:customStyle="1" w:styleId="64">
    <w:name w:val="font81"/>
    <w:basedOn w:val="21"/>
    <w:qFormat/>
    <w:uiPriority w:val="0"/>
    <w:rPr>
      <w:rFonts w:hint="eastAsia" w:ascii="宋体" w:hAnsi="宋体" w:eastAsia="宋体" w:cs="宋体"/>
      <w:b/>
      <w:bCs/>
      <w:color w:val="000000"/>
      <w:sz w:val="24"/>
      <w:szCs w:val="24"/>
      <w:u w:val="none"/>
    </w:rPr>
  </w:style>
  <w:style w:type="character" w:customStyle="1" w:styleId="65">
    <w:name w:val="font71"/>
    <w:basedOn w:val="21"/>
    <w:qFormat/>
    <w:uiPriority w:val="0"/>
    <w:rPr>
      <w:rFonts w:hint="eastAsia" w:ascii="宋体" w:hAnsi="宋体" w:eastAsia="宋体" w:cs="宋体"/>
      <w:b/>
      <w:bCs/>
      <w:color w:val="000000"/>
      <w:sz w:val="24"/>
      <w:szCs w:val="24"/>
      <w:u w:val="none"/>
    </w:rPr>
  </w:style>
  <w:style w:type="character" w:customStyle="1" w:styleId="66">
    <w:name w:val="font61"/>
    <w:basedOn w:val="21"/>
    <w:qFormat/>
    <w:uiPriority w:val="0"/>
    <w:rPr>
      <w:rFonts w:hint="eastAsia" w:ascii="宋体" w:hAnsi="宋体" w:eastAsia="宋体" w:cs="宋体"/>
      <w:b/>
      <w:bCs/>
      <w:color w:val="000000"/>
      <w:sz w:val="22"/>
      <w:szCs w:val="22"/>
      <w:u w:val="none"/>
    </w:rPr>
  </w:style>
  <w:style w:type="table" w:customStyle="1" w:styleId="6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12</Pages>
  <Words>3891</Words>
  <Characters>4060</Characters>
  <Lines>17</Lines>
  <Paragraphs>5</Paragraphs>
  <TotalTime>39</TotalTime>
  <ScaleCrop>false</ScaleCrop>
  <LinksUpToDate>false</LinksUpToDate>
  <CharactersWithSpaces>4488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2026-08-18T02:01:59Z</cp:lastPrinted>
  <dcterms:modified xsi:type="dcterms:W3CDTF">2026-08-18T02:16:14Z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4B0CBDA64AE0441EBD2104B3CBDADCE1_13</vt:lpwstr>
  </property>
  <property fmtid="{D5CDD505-2E9C-101B-9397-08002B2CF9AE}" pid="4" name="KSOTemplateDocerSaveRecord">
    <vt:lpwstr>eyJoZGlkIjoiNmJmZWY5ODNkZjA1MTNiNDUxMGZjODZkZDNiNjM1NTkiLCJ1c2VySWQiOiIyMDkxNTE3OTUifQ==</vt:lpwstr>
  </property>
</Properties>
</file>