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中山国际酒店食堂改造工程-厨房电器采购项目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中山国际酒店食堂改造工程-厨房电器采购项目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项目上限价：￥62,540.17元（超出上限价无效）。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sz w:val="22"/>
          <w:szCs w:val="22"/>
          <w:lang w:val="en-US" w:eastAsia="zh-CN"/>
        </w:rPr>
        <w:t>为进一步改善酒店员工生活与后勤保障条件，切实解决员工食宿问题，优化后勤保障环境，现对中山国际酒店食堂改造工程-电器进行统一采购</w:t>
      </w:r>
      <w:r>
        <w:rPr>
          <w:rFonts w:hint="eastAsia" w:ascii="宋体" w:hAnsi="宋体" w:cs="宋体"/>
          <w:color w:val="auto"/>
          <w:sz w:val="22"/>
          <w:szCs w:val="22"/>
          <w:lang w:val="en-US" w:eastAsia="zh-CN"/>
        </w:rPr>
        <w:t>；</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8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20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8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22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5"/>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8</w:t>
      </w:r>
      <w:r>
        <w:rPr>
          <w:rFonts w:hint="eastAsia" w:ascii="宋体" w:hAnsi="宋体" w:eastAsia="宋体" w:cs="宋体"/>
          <w:sz w:val="22"/>
          <w:szCs w:val="22"/>
        </w:rPr>
        <w:t>月</w:t>
      </w:r>
      <w:r>
        <w:rPr>
          <w:rFonts w:hint="eastAsia" w:ascii="宋体" w:hAnsi="宋体" w:cs="宋体"/>
          <w:sz w:val="22"/>
          <w:szCs w:val="22"/>
          <w:lang w:val="en-US" w:eastAsia="zh-CN"/>
        </w:rPr>
        <w:t>24</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8</w:t>
      </w:r>
      <w:r>
        <w:rPr>
          <w:rFonts w:hint="eastAsia" w:ascii="宋体" w:hAnsi="宋体" w:eastAsia="宋体" w:cs="宋体"/>
          <w:sz w:val="22"/>
          <w:szCs w:val="22"/>
        </w:rPr>
        <w:t>月</w:t>
      </w:r>
      <w:r>
        <w:rPr>
          <w:rFonts w:hint="eastAsia" w:ascii="宋体" w:hAnsi="宋体" w:cs="宋体"/>
          <w:sz w:val="22"/>
          <w:szCs w:val="22"/>
          <w:lang w:val="en-US" w:eastAsia="zh-CN"/>
        </w:rPr>
        <w:t>20</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7D3CB5E0">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项目名称：</w:t>
      </w:r>
      <w:r>
        <w:rPr>
          <w:rFonts w:hint="eastAsia" w:hAnsi="宋体" w:cs="宋体"/>
          <w:b/>
          <w:sz w:val="24"/>
          <w:szCs w:val="24"/>
          <w:highlight w:val="none"/>
          <w:u w:val="single"/>
          <w:lang w:eastAsia="zh-CN"/>
        </w:rPr>
        <w:t>中山国际酒店食堂改造工程-厨房电器采购项目</w:t>
      </w: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eastAsia="zh-CN"/>
        </w:rPr>
        <w:t>中山国际酒店食堂改造工程-厨房电器采购项目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中山国际酒店食堂改造工程-厨房电器采购项目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bookmarkStart w:id="0" w:name="_GoBack"/>
      <w:bookmarkEnd w:id="0"/>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B4EB315">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附件2：中山国际酒店员工饭堂-电器项目报价单</w:t>
      </w:r>
    </w:p>
    <w:tbl>
      <w:tblPr>
        <w:tblStyle w:val="15"/>
        <w:tblpPr w:leftFromText="180" w:rightFromText="180" w:vertAnchor="text" w:horzAnchor="page" w:tblpX="496" w:tblpY="246"/>
        <w:tblOverlap w:val="never"/>
        <w:tblW w:w="1618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1125"/>
        <w:gridCol w:w="1995"/>
        <w:gridCol w:w="615"/>
        <w:gridCol w:w="615"/>
        <w:gridCol w:w="4110"/>
        <w:gridCol w:w="3427"/>
        <w:gridCol w:w="1193"/>
        <w:gridCol w:w="1282"/>
        <w:gridCol w:w="1182"/>
      </w:tblGrid>
      <w:tr w14:paraId="1E048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645" w:type="dxa"/>
            <w:tcBorders>
              <w:top w:val="single" w:color="000000" w:sz="4" w:space="0"/>
              <w:left w:val="single" w:color="000000" w:sz="4" w:space="0"/>
              <w:bottom w:val="nil"/>
              <w:right w:val="single" w:color="000000" w:sz="4" w:space="0"/>
            </w:tcBorders>
            <w:shd w:val="clear" w:color="auto" w:fill="auto"/>
            <w:noWrap/>
            <w:vAlign w:val="center"/>
          </w:tcPr>
          <w:p w14:paraId="5707EE7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编号</w:t>
            </w:r>
          </w:p>
        </w:tc>
        <w:tc>
          <w:tcPr>
            <w:tcW w:w="1125" w:type="dxa"/>
            <w:tcBorders>
              <w:top w:val="single" w:color="000000" w:sz="4" w:space="0"/>
              <w:left w:val="single" w:color="000000" w:sz="4" w:space="0"/>
              <w:bottom w:val="nil"/>
              <w:right w:val="single" w:color="000000" w:sz="4" w:space="0"/>
            </w:tcBorders>
            <w:shd w:val="clear" w:color="auto" w:fill="auto"/>
            <w:noWrap/>
            <w:vAlign w:val="center"/>
          </w:tcPr>
          <w:p w14:paraId="44D7769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995" w:type="dxa"/>
            <w:tcBorders>
              <w:top w:val="single" w:color="000000" w:sz="4" w:space="0"/>
              <w:left w:val="single" w:color="000000" w:sz="4" w:space="0"/>
              <w:bottom w:val="nil"/>
              <w:right w:val="single" w:color="000000" w:sz="4" w:space="0"/>
            </w:tcBorders>
            <w:shd w:val="clear" w:color="auto" w:fill="auto"/>
            <w:noWrap/>
            <w:vAlign w:val="center"/>
          </w:tcPr>
          <w:p w14:paraId="18379B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E76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0E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5A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材质说明</w:t>
            </w:r>
          </w:p>
        </w:tc>
        <w:tc>
          <w:tcPr>
            <w:tcW w:w="3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A43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参考图</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F07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含税单价（元）</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9A9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含税总价（元）</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6300">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备注：报价品牌</w:t>
            </w:r>
          </w:p>
        </w:tc>
      </w:tr>
      <w:tr w14:paraId="521C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3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B7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智能餐盘机</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4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drawing>
                <wp:inline distT="0" distB="0" distL="114300" distR="114300">
                  <wp:extent cx="1408430" cy="190436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a:stretch>
                            <a:fillRect/>
                          </a:stretch>
                        </pic:blipFill>
                        <pic:spPr>
                          <a:xfrm>
                            <a:off x="0" y="0"/>
                            <a:ext cx="1408430" cy="1904365"/>
                          </a:xfrm>
                          <a:prstGeom prst="rect">
                            <a:avLst/>
                          </a:prstGeom>
                          <a:noFill/>
                          <a:ln>
                            <a:noFill/>
                          </a:ln>
                        </pic:spPr>
                      </pic:pic>
                    </a:graphicData>
                  </a:graphic>
                </wp:inline>
              </w:drawing>
            </w:r>
          </w:p>
        </w:tc>
        <w:tc>
          <w:tcPr>
            <w:tcW w:w="615" w:type="dxa"/>
            <w:tcBorders>
              <w:top w:val="nil"/>
              <w:left w:val="single" w:color="000000" w:sz="4" w:space="0"/>
              <w:bottom w:val="single" w:color="000000" w:sz="4" w:space="0"/>
              <w:right w:val="single" w:color="000000" w:sz="4" w:space="0"/>
            </w:tcBorders>
            <w:shd w:val="clear" w:color="auto" w:fill="auto"/>
            <w:noWrap/>
            <w:vAlign w:val="center"/>
          </w:tcPr>
          <w:p w14:paraId="7795F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15" w:type="dxa"/>
            <w:tcBorders>
              <w:top w:val="nil"/>
              <w:left w:val="single" w:color="000000" w:sz="4" w:space="0"/>
              <w:bottom w:val="single" w:color="000000" w:sz="4" w:space="0"/>
              <w:right w:val="single" w:color="000000" w:sz="4" w:space="0"/>
            </w:tcBorders>
            <w:shd w:val="clear" w:color="auto" w:fill="auto"/>
            <w:noWrap/>
            <w:vAlign w:val="center"/>
          </w:tcPr>
          <w:p w14:paraId="5AA45A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A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drawing>
                <wp:inline distT="0" distB="0" distL="114300" distR="114300">
                  <wp:extent cx="2195830" cy="2969260"/>
                  <wp:effectExtent l="0" t="0" r="1397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195830" cy="2969260"/>
                          </a:xfrm>
                          <a:prstGeom prst="rect">
                            <a:avLst/>
                          </a:prstGeom>
                          <a:noFill/>
                          <a:ln>
                            <a:noFill/>
                          </a:ln>
                        </pic:spPr>
                      </pic:pic>
                    </a:graphicData>
                  </a:graphic>
                </wp:inline>
              </w:drawing>
            </w:r>
          </w:p>
          <w:p w14:paraId="309B3EE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1"/>
                <w:szCs w:val="21"/>
                <w:u w:val="none"/>
                <w:lang w:val="en-US" w:eastAsia="zh-CN" w:bidi="ar"/>
              </w:rPr>
              <w:t>参考品牌：雄伟智厨</w:t>
            </w:r>
            <w:r>
              <w:rPr>
                <w:rFonts w:hint="eastAsia" w:ascii="宋体" w:hAnsi="宋体" w:cs="宋体"/>
                <w:i w:val="0"/>
                <w:iCs w:val="0"/>
                <w:color w:val="000000"/>
                <w:kern w:val="0"/>
                <w:sz w:val="22"/>
                <w:szCs w:val="22"/>
                <w:u w:val="none"/>
                <w:lang w:val="en-US" w:eastAsia="zh-CN" w:bidi="ar"/>
              </w:rPr>
              <w:t>或</w:t>
            </w:r>
            <w:r>
              <w:rPr>
                <w:rFonts w:hint="eastAsia" w:ascii="宋体" w:hAnsi="宋体" w:cs="宋体"/>
                <w:i w:val="0"/>
                <w:iCs w:val="0"/>
                <w:color w:val="000000"/>
                <w:kern w:val="0"/>
                <w:sz w:val="21"/>
                <w:szCs w:val="21"/>
                <w:u w:val="none"/>
                <w:lang w:val="en-US" w:eastAsia="zh-CN" w:bidi="ar"/>
              </w:rPr>
              <w:t>同品质品牌</w:t>
            </w:r>
          </w:p>
        </w:tc>
        <w:tc>
          <w:tcPr>
            <w:tcW w:w="3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9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drawing>
                <wp:inline distT="0" distB="0" distL="114300" distR="114300">
                  <wp:extent cx="1972310" cy="3225800"/>
                  <wp:effectExtent l="0" t="0" r="889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1972310" cy="3225800"/>
                          </a:xfrm>
                          <a:prstGeom prst="rect">
                            <a:avLst/>
                          </a:prstGeom>
                          <a:noFill/>
                          <a:ln>
                            <a:noFill/>
                          </a:ln>
                        </pic:spPr>
                      </pic:pic>
                    </a:graphicData>
                  </a:graphic>
                </wp:inline>
              </w:drawing>
            </w:r>
          </w:p>
        </w:tc>
        <w:tc>
          <w:tcPr>
            <w:tcW w:w="1193" w:type="dxa"/>
            <w:tcBorders>
              <w:top w:val="nil"/>
              <w:left w:val="single" w:color="000000" w:sz="4" w:space="0"/>
              <w:bottom w:val="single" w:color="000000" w:sz="4" w:space="0"/>
              <w:right w:val="single" w:color="000000" w:sz="4" w:space="0"/>
            </w:tcBorders>
            <w:shd w:val="clear" w:color="auto" w:fill="auto"/>
            <w:noWrap/>
            <w:vAlign w:val="center"/>
          </w:tcPr>
          <w:p w14:paraId="3BEB4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82" w:type="dxa"/>
            <w:tcBorders>
              <w:top w:val="nil"/>
              <w:left w:val="single" w:color="000000" w:sz="4" w:space="0"/>
              <w:bottom w:val="single" w:color="000000" w:sz="4" w:space="0"/>
              <w:right w:val="single" w:color="000000" w:sz="4" w:space="0"/>
            </w:tcBorders>
            <w:shd w:val="clear" w:color="auto" w:fill="auto"/>
            <w:noWrap/>
            <w:vAlign w:val="center"/>
          </w:tcPr>
          <w:p w14:paraId="5EF5F9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82" w:type="dxa"/>
            <w:tcBorders>
              <w:top w:val="nil"/>
              <w:left w:val="single" w:color="000000" w:sz="4" w:space="0"/>
              <w:bottom w:val="single" w:color="000000" w:sz="4" w:space="0"/>
              <w:right w:val="single" w:color="000000" w:sz="4" w:space="0"/>
            </w:tcBorders>
            <w:shd w:val="clear" w:color="auto" w:fill="auto"/>
            <w:noWrap/>
            <w:vAlign w:val="center"/>
          </w:tcPr>
          <w:p w14:paraId="2CD82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7E17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4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F6C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消毒柜</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BE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如图</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8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B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6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drawing>
                <wp:inline distT="0" distB="0" distL="114300" distR="114300">
                  <wp:extent cx="2379345" cy="605155"/>
                  <wp:effectExtent l="0" t="0" r="190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379345" cy="605155"/>
                          </a:xfrm>
                          <a:prstGeom prst="rect">
                            <a:avLst/>
                          </a:prstGeom>
                          <a:noFill/>
                          <a:ln>
                            <a:noFill/>
                          </a:ln>
                        </pic:spPr>
                      </pic:pic>
                    </a:graphicData>
                  </a:graphic>
                </wp:inline>
              </w:drawing>
            </w:r>
          </w:p>
        </w:tc>
        <w:tc>
          <w:tcPr>
            <w:tcW w:w="3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7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drawing>
                <wp:inline distT="0" distB="0" distL="114300" distR="114300">
                  <wp:extent cx="1969770" cy="1525905"/>
                  <wp:effectExtent l="0" t="0" r="11430"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969770" cy="1525905"/>
                          </a:xfrm>
                          <a:prstGeom prst="rect">
                            <a:avLst/>
                          </a:prstGeom>
                          <a:noFill/>
                          <a:ln>
                            <a:noFill/>
                          </a:ln>
                        </pic:spPr>
                      </pic:pic>
                    </a:graphicData>
                  </a:graphic>
                </wp:inline>
              </w:drawing>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6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2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0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64697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2"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D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86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自助菜锅</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C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如图</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C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5E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7B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304不锈钢材质</w:t>
            </w:r>
          </w:p>
          <w:p w14:paraId="11E408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13L单格食盆</w:t>
            </w:r>
          </w:p>
          <w:p w14:paraId="6FE526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功率：400W</w:t>
            </w:r>
          </w:p>
          <w:p w14:paraId="1F5FCA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电压：220V</w:t>
            </w:r>
          </w:p>
          <w:p w14:paraId="37E769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长57cm*宽48cm*高19cm</w:t>
            </w:r>
          </w:p>
          <w:p w14:paraId="160647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矮脚款</w:t>
            </w:r>
          </w:p>
          <w:p w14:paraId="11F4BD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参考品牌：银都或同品质品牌</w:t>
            </w:r>
          </w:p>
        </w:tc>
        <w:tc>
          <w:tcPr>
            <w:tcW w:w="3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30E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lang w:eastAsia="zh-CN"/>
              </w:rPr>
            </w:pPr>
            <w:r>
              <w:rPr>
                <w:rFonts w:hint="eastAsia" w:ascii="宋体" w:hAnsi="宋体" w:eastAsia="宋体" w:cs="宋体"/>
                <w:b/>
                <w:bCs/>
                <w:i w:val="0"/>
                <w:iCs w:val="0"/>
                <w:color w:val="000000"/>
                <w:sz w:val="32"/>
                <w:szCs w:val="32"/>
                <w:u w:val="none"/>
                <w:lang w:eastAsia="zh-CN"/>
              </w:rPr>
              <w:drawing>
                <wp:inline distT="0" distB="0" distL="114300" distR="114300">
                  <wp:extent cx="1921510" cy="1899920"/>
                  <wp:effectExtent l="0" t="0" r="2540" b="5080"/>
                  <wp:docPr id="3" name="图片 3" descr="74564d549e5325ee238601757bc14d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4564d549e5325ee238601757bc14d7d"/>
                          <pic:cNvPicPr>
                            <a:picLocks noChangeAspect="1"/>
                          </pic:cNvPicPr>
                        </pic:nvPicPr>
                        <pic:blipFill>
                          <a:blip r:embed="rId8"/>
                          <a:stretch>
                            <a:fillRect/>
                          </a:stretch>
                        </pic:blipFill>
                        <pic:spPr>
                          <a:xfrm>
                            <a:off x="0" y="0"/>
                            <a:ext cx="1921510" cy="1899920"/>
                          </a:xfrm>
                          <a:prstGeom prst="rect">
                            <a:avLst/>
                          </a:prstGeom>
                        </pic:spPr>
                      </pic:pic>
                    </a:graphicData>
                  </a:graphic>
                </wp:inline>
              </w:drawing>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9B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3D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8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3526B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C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25" w:type="dxa"/>
            <w:tcBorders>
              <w:top w:val="single" w:color="000000" w:sz="4" w:space="0"/>
              <w:left w:val="single" w:color="000000" w:sz="4" w:space="0"/>
              <w:bottom w:val="nil"/>
              <w:right w:val="single" w:color="000000" w:sz="4" w:space="0"/>
            </w:tcBorders>
            <w:shd w:val="clear" w:color="auto" w:fill="auto"/>
            <w:vAlign w:val="center"/>
          </w:tcPr>
          <w:p w14:paraId="698A03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保温饭桶</w:t>
            </w:r>
          </w:p>
        </w:tc>
        <w:tc>
          <w:tcPr>
            <w:tcW w:w="1995" w:type="dxa"/>
            <w:tcBorders>
              <w:top w:val="single" w:color="000000" w:sz="4" w:space="0"/>
              <w:left w:val="single" w:color="000000" w:sz="4" w:space="0"/>
              <w:bottom w:val="nil"/>
              <w:right w:val="single" w:color="000000" w:sz="4" w:space="0"/>
            </w:tcBorders>
            <w:shd w:val="clear" w:color="auto" w:fill="auto"/>
            <w:vAlign w:val="center"/>
          </w:tcPr>
          <w:p w14:paraId="71A93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如图</w:t>
            </w:r>
          </w:p>
        </w:tc>
        <w:tc>
          <w:tcPr>
            <w:tcW w:w="615" w:type="dxa"/>
            <w:tcBorders>
              <w:top w:val="single" w:color="000000" w:sz="4" w:space="0"/>
              <w:left w:val="single" w:color="000000" w:sz="4" w:space="0"/>
              <w:bottom w:val="nil"/>
              <w:right w:val="single" w:color="000000" w:sz="4" w:space="0"/>
            </w:tcBorders>
            <w:shd w:val="clear" w:color="auto" w:fill="auto"/>
            <w:noWrap/>
            <w:vAlign w:val="center"/>
          </w:tcPr>
          <w:p w14:paraId="2B824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15" w:type="dxa"/>
            <w:tcBorders>
              <w:top w:val="single" w:color="000000" w:sz="4" w:space="0"/>
              <w:left w:val="single" w:color="000000" w:sz="4" w:space="0"/>
              <w:bottom w:val="nil"/>
              <w:right w:val="single" w:color="000000" w:sz="4" w:space="0"/>
            </w:tcBorders>
            <w:shd w:val="clear" w:color="auto" w:fill="auto"/>
            <w:noWrap/>
            <w:vAlign w:val="center"/>
          </w:tcPr>
          <w:p w14:paraId="75AA2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6E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4200瓦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57*49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节能保温</w:t>
            </w:r>
          </w:p>
        </w:tc>
        <w:tc>
          <w:tcPr>
            <w:tcW w:w="3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9E6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drawing>
                <wp:inline distT="0" distB="0" distL="114300" distR="114300">
                  <wp:extent cx="1972310" cy="1838960"/>
                  <wp:effectExtent l="0" t="0" r="889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1972310" cy="1838960"/>
                          </a:xfrm>
                          <a:prstGeom prst="rect">
                            <a:avLst/>
                          </a:prstGeom>
                          <a:noFill/>
                          <a:ln>
                            <a:noFill/>
                          </a:ln>
                        </pic:spPr>
                      </pic:pic>
                    </a:graphicData>
                  </a:graphic>
                </wp:inline>
              </w:drawing>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8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EE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9C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53F5D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1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F7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保温汤桶</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4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如图</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7C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F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9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4200瓦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56*47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节能保温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56CM*75CM</w:t>
            </w:r>
          </w:p>
        </w:tc>
        <w:tc>
          <w:tcPr>
            <w:tcW w:w="3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450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drawing>
                <wp:inline distT="0" distB="0" distL="114300" distR="114300">
                  <wp:extent cx="1678940" cy="2068830"/>
                  <wp:effectExtent l="0" t="0" r="1651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1678940" cy="2068830"/>
                          </a:xfrm>
                          <a:prstGeom prst="rect">
                            <a:avLst/>
                          </a:prstGeom>
                          <a:noFill/>
                          <a:ln>
                            <a:noFill/>
                          </a:ln>
                        </pic:spPr>
                      </pic:pic>
                    </a:graphicData>
                  </a:graphic>
                </wp:inline>
              </w:drawing>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4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BF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D3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55E43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8" w:hRule="atLeast"/>
        </w:trPr>
        <w:tc>
          <w:tcPr>
            <w:tcW w:w="16189"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78F9">
            <w:pPr>
              <w:keepNext w:val="0"/>
              <w:keepLines w:val="0"/>
              <w:widowControl/>
              <w:suppressLineNumbers w:val="0"/>
              <w:jc w:val="left"/>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项</w:t>
            </w:r>
            <w:r>
              <w:rPr>
                <w:rFonts w:hint="eastAsia" w:ascii="宋体" w:hAnsi="宋体" w:cs="宋体"/>
                <w:b/>
                <w:bCs/>
                <w:i w:val="0"/>
                <w:iCs w:val="0"/>
                <w:color w:val="000000"/>
                <w:kern w:val="0"/>
                <w:sz w:val="24"/>
                <w:szCs w:val="24"/>
                <w:u w:val="none"/>
                <w:lang w:val="en-US" w:eastAsia="zh-CN" w:bidi="ar"/>
              </w:rPr>
              <w:t>目含税</w:t>
            </w:r>
            <w:r>
              <w:rPr>
                <w:rFonts w:hint="eastAsia" w:ascii="宋体" w:hAnsi="宋体" w:eastAsia="宋体" w:cs="宋体"/>
                <w:b/>
                <w:bCs/>
                <w:i w:val="0"/>
                <w:iCs w:val="0"/>
                <w:color w:val="000000"/>
                <w:kern w:val="0"/>
                <w:sz w:val="24"/>
                <w:szCs w:val="24"/>
                <w:u w:val="none"/>
                <w:lang w:val="en-US" w:eastAsia="zh-CN" w:bidi="ar"/>
              </w:rPr>
              <w:t>总价：</w:t>
            </w:r>
            <w:r>
              <w:rPr>
                <w:rFonts w:hint="eastAsia" w:ascii="宋体" w:hAnsi="宋体" w:eastAsia="宋体" w:cs="宋体"/>
                <w:b/>
                <w:bCs/>
                <w:i w:val="0"/>
                <w:iCs w:val="0"/>
                <w:color w:val="000000"/>
                <w:kern w:val="0"/>
                <w:sz w:val="24"/>
                <w:szCs w:val="24"/>
                <w:u w:val="single"/>
                <w:lang w:val="en-US" w:eastAsia="zh-CN" w:bidi="ar"/>
              </w:rPr>
              <w:t xml:space="preserve">            </w:t>
            </w:r>
            <w:r>
              <w:rPr>
                <w:rFonts w:hint="eastAsia" w:ascii="宋体" w:hAnsi="宋体" w:eastAsia="宋体" w:cs="宋体"/>
                <w:b/>
                <w:bCs/>
                <w:i w:val="0"/>
                <w:iCs w:val="0"/>
                <w:color w:val="000000"/>
                <w:kern w:val="0"/>
                <w:sz w:val="24"/>
                <w:szCs w:val="24"/>
                <w:u w:val="none"/>
                <w:lang w:val="en-US" w:eastAsia="zh-CN" w:bidi="ar"/>
              </w:rPr>
              <w:t>元，上限价为￥62,540.17元。（超出上限价为无效报价</w:t>
            </w:r>
            <w:r>
              <w:rPr>
                <w:rFonts w:hint="eastAsia" w:ascii="宋体" w:hAnsi="宋体" w:eastAsia="宋体" w:cs="宋体"/>
                <w:b/>
                <w:bCs/>
                <w:i w:val="0"/>
                <w:iCs w:val="0"/>
                <w:color w:val="000000"/>
                <w:kern w:val="0"/>
                <w:sz w:val="22"/>
                <w:szCs w:val="22"/>
                <w:u w:val="none"/>
                <w:lang w:val="en-US" w:eastAsia="zh-CN" w:bidi="ar"/>
              </w:rPr>
              <w:t>）</w:t>
            </w:r>
          </w:p>
        </w:tc>
      </w:tr>
      <w:tr w14:paraId="66EA2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16189"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D794">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税率 ：</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 % </w:t>
            </w:r>
            <w:r>
              <w:rPr>
                <w:rFonts w:hint="eastAsia" w:ascii="宋体" w:hAnsi="宋体" w:cs="宋体"/>
                <w:b/>
                <w:bCs/>
                <w:i w:val="0"/>
                <w:iCs w:val="0"/>
                <w:color w:val="000000"/>
                <w:kern w:val="0"/>
                <w:sz w:val="22"/>
                <w:szCs w:val="22"/>
                <w:u w:val="non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增值税专用发票 囗 </w:t>
            </w:r>
            <w:r>
              <w:rPr>
                <w:rFonts w:hint="eastAsia" w:ascii="宋体" w:hAnsi="宋体" w:cs="宋体"/>
                <w:b/>
                <w:bCs/>
                <w:i w:val="0"/>
                <w:iCs w:val="0"/>
                <w:color w:val="000000"/>
                <w:kern w:val="0"/>
                <w:sz w:val="22"/>
                <w:szCs w:val="22"/>
                <w:u w:val="non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普通发票 囗 （ 囗 内勾选发票类型）</w:t>
            </w:r>
          </w:p>
        </w:tc>
      </w:tr>
      <w:tr w14:paraId="689B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trPr>
        <w:tc>
          <w:tcPr>
            <w:tcW w:w="16189"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A7C9">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项目保修期：</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年（不少于</w:t>
            </w:r>
            <w:r>
              <w:rPr>
                <w:rFonts w:hint="eastAsia" w:ascii="宋体" w:hAnsi="宋体" w:cs="宋体"/>
                <w:b/>
                <w:bCs/>
                <w:i w:val="0"/>
                <w:iCs w:val="0"/>
                <w:color w:val="000000"/>
                <w:kern w:val="0"/>
                <w:sz w:val="22"/>
                <w:szCs w:val="22"/>
                <w:u w:val="none"/>
                <w:lang w:val="en-US" w:eastAsia="zh-CN" w:bidi="ar"/>
              </w:rPr>
              <w:t>三</w:t>
            </w:r>
            <w:r>
              <w:rPr>
                <w:rFonts w:hint="eastAsia" w:ascii="宋体" w:hAnsi="宋体" w:eastAsia="宋体" w:cs="宋体"/>
                <w:b/>
                <w:bCs/>
                <w:i w:val="0"/>
                <w:iCs w:val="0"/>
                <w:color w:val="000000"/>
                <w:kern w:val="0"/>
                <w:sz w:val="22"/>
                <w:szCs w:val="22"/>
                <w:u w:val="none"/>
                <w:lang w:val="en-US" w:eastAsia="zh-CN" w:bidi="ar"/>
              </w:rPr>
              <w:t>年） 限工期</w:t>
            </w:r>
            <w:r>
              <w:rPr>
                <w:rFonts w:hint="eastAsia" w:ascii="宋体" w:hAnsi="宋体" w:eastAsia="宋体" w:cs="宋体"/>
                <w:b/>
                <w:bCs/>
                <w:i w:val="0"/>
                <w:iCs w:val="0"/>
                <w:color w:val="000000"/>
                <w:kern w:val="0"/>
                <w:sz w:val="22"/>
                <w:szCs w:val="22"/>
                <w:u w:val="single"/>
                <w:lang w:val="en-US" w:eastAsia="zh-CN" w:bidi="ar"/>
              </w:rPr>
              <w:t xml:space="preserve"> 5 </w:t>
            </w:r>
            <w:r>
              <w:rPr>
                <w:rFonts w:hint="eastAsia" w:ascii="宋体" w:hAnsi="宋体" w:eastAsia="宋体" w:cs="宋体"/>
                <w:b/>
                <w:bCs/>
                <w:i w:val="0"/>
                <w:iCs w:val="0"/>
                <w:color w:val="000000"/>
                <w:kern w:val="0"/>
                <w:sz w:val="22"/>
                <w:szCs w:val="22"/>
                <w:u w:val="none"/>
                <w:lang w:val="en-US" w:eastAsia="zh-CN" w:bidi="ar"/>
              </w:rPr>
              <w:t>天,严格按施工设计图纸操作并执行。</w:t>
            </w:r>
          </w:p>
        </w:tc>
      </w:tr>
      <w:tr w14:paraId="2C97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4" w:hRule="atLeast"/>
        </w:trPr>
        <w:tc>
          <w:tcPr>
            <w:tcW w:w="161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A95E6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Segoe UI" w:hAnsi="Segoe UI" w:eastAsia="Segoe UI" w:cs="Segoe UI"/>
                <w:b/>
                <w:bCs/>
                <w:i w:val="0"/>
                <w:iCs w:val="0"/>
                <w:caps w:val="0"/>
                <w:color w:val="0F1115"/>
                <w:spacing w:val="0"/>
                <w:sz w:val="24"/>
                <w:szCs w:val="24"/>
                <w:shd w:val="clear" w:fill="FFFFFF"/>
                <w:lang w:val="en-US" w:eastAsia="zh-CN"/>
              </w:rPr>
            </w:pPr>
            <w:r>
              <w:rPr>
                <w:rFonts w:hint="eastAsia" w:ascii="Segoe UI" w:hAnsi="Segoe UI" w:eastAsia="Segoe UI" w:cs="Segoe UI"/>
                <w:b/>
                <w:bCs/>
                <w:i w:val="0"/>
                <w:iCs w:val="0"/>
                <w:caps w:val="0"/>
                <w:color w:val="0F1115"/>
                <w:spacing w:val="0"/>
                <w:sz w:val="24"/>
                <w:szCs w:val="24"/>
                <w:shd w:val="clear" w:fill="FFFFFF"/>
                <w:lang w:val="en-US" w:eastAsia="zh-CN"/>
              </w:rPr>
              <w:t>备注：表格图片仅为参考，实际产品均以实物为准。</w:t>
            </w:r>
          </w:p>
          <w:p w14:paraId="52DB837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Segoe UI" w:hAnsi="Segoe UI" w:eastAsia="Segoe UI" w:cs="Segoe UI"/>
                <w:b/>
                <w:bCs/>
                <w:i w:val="0"/>
                <w:iCs w:val="0"/>
                <w:caps w:val="0"/>
                <w:color w:val="0F1115"/>
                <w:spacing w:val="0"/>
                <w:sz w:val="24"/>
                <w:szCs w:val="24"/>
                <w:shd w:val="clear" w:fill="FFFFFF"/>
                <w:lang w:val="en-US" w:eastAsia="zh-CN"/>
              </w:rPr>
            </w:pPr>
            <w:r>
              <w:rPr>
                <w:rFonts w:ascii="Segoe UI" w:hAnsi="Segoe UI" w:eastAsia="Segoe UI" w:cs="Segoe UI"/>
                <w:b/>
                <w:bCs/>
                <w:i w:val="0"/>
                <w:iCs w:val="0"/>
                <w:caps w:val="0"/>
                <w:color w:val="0F1115"/>
                <w:spacing w:val="0"/>
                <w:sz w:val="24"/>
                <w:szCs w:val="24"/>
                <w:shd w:val="clear" w:fill="FFFFFF"/>
              </w:rPr>
              <w:t>电气安全</w:t>
            </w:r>
            <w:r>
              <w:rPr>
                <w:rFonts w:hint="eastAsia" w:ascii="Segoe UI" w:hAnsi="Segoe UI" w:eastAsia="宋体" w:cs="Segoe UI"/>
                <w:b/>
                <w:bCs/>
                <w:i w:val="0"/>
                <w:iCs w:val="0"/>
                <w:caps w:val="0"/>
                <w:color w:val="0F1115"/>
                <w:spacing w:val="0"/>
                <w:sz w:val="24"/>
                <w:szCs w:val="24"/>
                <w:shd w:val="clear" w:fill="FFFFFF"/>
                <w:lang w:eastAsia="zh-CN"/>
              </w:rPr>
              <w:t>：</w:t>
            </w:r>
            <w:r>
              <w:rPr>
                <w:rFonts w:hint="eastAsia" w:ascii="Segoe UI" w:hAnsi="Segoe UI" w:eastAsia="宋体" w:cs="Segoe UI"/>
                <w:b/>
                <w:bCs/>
                <w:i w:val="0"/>
                <w:iCs w:val="0"/>
                <w:caps w:val="0"/>
                <w:color w:val="0F1115"/>
                <w:spacing w:val="0"/>
                <w:sz w:val="24"/>
                <w:szCs w:val="24"/>
                <w:shd w:val="clear" w:fill="FFFFFF"/>
                <w:lang w:val="en-US" w:eastAsia="zh-CN"/>
              </w:rPr>
              <w:t>需提供</w:t>
            </w:r>
            <w:r>
              <w:rPr>
                <w:rFonts w:hint="eastAsia" w:ascii="Segoe UI" w:hAnsi="Segoe UI" w:eastAsia="Segoe UI" w:cs="Segoe UI"/>
                <w:b/>
                <w:bCs/>
                <w:i w:val="0"/>
                <w:iCs w:val="0"/>
                <w:caps w:val="0"/>
                <w:color w:val="0F1115"/>
                <w:spacing w:val="0"/>
                <w:sz w:val="24"/>
                <w:szCs w:val="24"/>
                <w:shd w:val="clear" w:fill="FFFFFF"/>
                <w:lang w:val="en-US" w:eastAsia="zh-CN"/>
              </w:rPr>
              <w:t>具有</w:t>
            </w:r>
            <w:r>
              <w:rPr>
                <w:rFonts w:ascii="Segoe UI" w:hAnsi="Segoe UI" w:eastAsia="Segoe UI" w:cs="Segoe UI"/>
                <w:b/>
                <w:bCs/>
                <w:i w:val="0"/>
                <w:iCs w:val="0"/>
                <w:caps w:val="0"/>
                <w:color w:val="0F1115"/>
                <w:spacing w:val="0"/>
                <w:sz w:val="24"/>
                <w:szCs w:val="24"/>
                <w:shd w:val="clear" w:fill="FFFFFF"/>
              </w:rPr>
              <w:t>3C认证（中国强制性产品认证）</w:t>
            </w:r>
            <w:r>
              <w:rPr>
                <w:rFonts w:hint="eastAsia" w:ascii="Segoe UI" w:hAnsi="Segoe UI" w:eastAsia="Segoe UI" w:cs="Segoe UI"/>
                <w:b/>
                <w:bCs/>
                <w:i w:val="0"/>
                <w:iCs w:val="0"/>
                <w:caps w:val="0"/>
                <w:color w:val="0F1115"/>
                <w:spacing w:val="0"/>
                <w:sz w:val="24"/>
                <w:szCs w:val="24"/>
                <w:shd w:val="clear" w:fill="FFFFFF"/>
                <w:lang w:val="en-US" w:eastAsia="zh-CN"/>
              </w:rPr>
              <w:t>佐证材料。</w:t>
            </w:r>
          </w:p>
          <w:p w14:paraId="040E1B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Segoe UI" w:hAnsi="Segoe UI" w:eastAsia="Segoe UI" w:cs="Segoe UI"/>
                <w:b/>
                <w:bCs/>
                <w:i w:val="0"/>
                <w:iCs w:val="0"/>
                <w:caps w:val="0"/>
                <w:color w:val="0F1115"/>
                <w:spacing w:val="0"/>
                <w:sz w:val="24"/>
                <w:szCs w:val="24"/>
                <w:shd w:val="clear" w:fill="FFFFFF"/>
                <w:lang w:val="en-US" w:eastAsia="zh-CN"/>
              </w:rPr>
            </w:pPr>
            <w:r>
              <w:rPr>
                <w:rFonts w:hint="eastAsia" w:ascii="Segoe UI" w:hAnsi="Segoe UI" w:eastAsia="Segoe UI" w:cs="Segoe UI"/>
                <w:b/>
                <w:bCs/>
                <w:i w:val="0"/>
                <w:iCs w:val="0"/>
                <w:caps w:val="0"/>
                <w:color w:val="0F1115"/>
                <w:spacing w:val="0"/>
                <w:sz w:val="24"/>
                <w:szCs w:val="24"/>
                <w:shd w:val="clear" w:fill="FFFFFF"/>
                <w:lang w:val="en-US" w:eastAsia="zh-CN"/>
              </w:rPr>
              <w:t>食品级安全：直接接触食物的部件（如不锈钢内胆、微晶面板）必须符合GB 4806.1-2016等系列标准，确保重金属等有害物质迁移量在安全范围内</w:t>
            </w:r>
            <w:r>
              <w:rPr>
                <w:rFonts w:hint="eastAsia" w:ascii="Segoe UI" w:hAnsi="Segoe UI" w:eastAsia="Segoe UI" w:cs="Segoe UI"/>
                <w:b/>
                <w:bCs/>
                <w:i w:val="0"/>
                <w:iCs w:val="0"/>
                <w:caps w:val="0"/>
                <w:color w:val="0F1115"/>
                <w:spacing w:val="0"/>
                <w:sz w:val="24"/>
                <w:szCs w:val="24"/>
                <w:shd w:val="clear" w:fill="FFFFFF"/>
                <w:lang w:val="en-US" w:eastAsia="zh-CN"/>
              </w:rPr>
              <w:fldChar w:fldCharType="begin"/>
            </w:r>
            <w:r>
              <w:rPr>
                <w:rFonts w:hint="eastAsia" w:ascii="Segoe UI" w:hAnsi="Segoe UI" w:eastAsia="Segoe UI" w:cs="Segoe UI"/>
                <w:b/>
                <w:bCs/>
                <w:i w:val="0"/>
                <w:iCs w:val="0"/>
                <w:caps w:val="0"/>
                <w:color w:val="0F1115"/>
                <w:spacing w:val="0"/>
                <w:sz w:val="24"/>
                <w:szCs w:val="24"/>
                <w:shd w:val="clear" w:fill="FFFFFF"/>
                <w:lang w:val="en-US" w:eastAsia="zh-CN"/>
              </w:rPr>
              <w:instrText xml:space="preserve"> HYPERLINK "http://www.ccgp.gov.cn/cggg/dfgg/gzgg/202606/t20260619_26783994.htm" \l "3" \t "https://chat.deepseek.com/a/chat/s/_blank" </w:instrText>
            </w:r>
            <w:r>
              <w:rPr>
                <w:rFonts w:hint="eastAsia" w:ascii="Segoe UI" w:hAnsi="Segoe UI" w:eastAsia="Segoe UI" w:cs="Segoe UI"/>
                <w:b/>
                <w:bCs/>
                <w:i w:val="0"/>
                <w:iCs w:val="0"/>
                <w:caps w:val="0"/>
                <w:color w:val="0F1115"/>
                <w:spacing w:val="0"/>
                <w:sz w:val="24"/>
                <w:szCs w:val="24"/>
                <w:shd w:val="clear" w:fill="FFFFFF"/>
                <w:lang w:val="en-US" w:eastAsia="zh-CN"/>
              </w:rPr>
              <w:fldChar w:fldCharType="separate"/>
            </w:r>
            <w:r>
              <w:rPr>
                <w:rFonts w:hint="eastAsia" w:ascii="Segoe UI" w:hAnsi="Segoe UI" w:eastAsia="Segoe UI" w:cs="Segoe UI"/>
                <w:b/>
                <w:bCs/>
                <w:i w:val="0"/>
                <w:iCs w:val="0"/>
                <w:caps w:val="0"/>
                <w:color w:val="0F1115"/>
                <w:spacing w:val="0"/>
                <w:sz w:val="24"/>
                <w:szCs w:val="24"/>
                <w:shd w:val="clear" w:fill="FFFFFF"/>
                <w:lang w:val="en-US" w:eastAsia="zh-CN"/>
              </w:rPr>
              <w:fldChar w:fldCharType="end"/>
            </w:r>
            <w:r>
              <w:rPr>
                <w:rFonts w:hint="eastAsia" w:ascii="Segoe UI" w:hAnsi="Segoe UI" w:eastAsia="Segoe UI" w:cs="Segoe UI"/>
                <w:b/>
                <w:bCs/>
                <w:i w:val="0"/>
                <w:iCs w:val="0"/>
                <w:caps w:val="0"/>
                <w:color w:val="0F1115"/>
                <w:spacing w:val="0"/>
                <w:sz w:val="24"/>
                <w:szCs w:val="24"/>
                <w:shd w:val="clear" w:fill="FFFFFF"/>
                <w:lang w:val="en-US" w:eastAsia="zh-CN"/>
              </w:rPr>
              <w:fldChar w:fldCharType="begin"/>
            </w:r>
            <w:r>
              <w:rPr>
                <w:rFonts w:hint="eastAsia" w:ascii="Segoe UI" w:hAnsi="Segoe UI" w:eastAsia="Segoe UI" w:cs="Segoe UI"/>
                <w:b/>
                <w:bCs/>
                <w:i w:val="0"/>
                <w:iCs w:val="0"/>
                <w:caps w:val="0"/>
                <w:color w:val="0F1115"/>
                <w:spacing w:val="0"/>
                <w:sz w:val="24"/>
                <w:szCs w:val="24"/>
                <w:shd w:val="clear" w:fill="FFFFFF"/>
                <w:lang w:val="en-US" w:eastAsia="zh-CN"/>
              </w:rPr>
              <w:instrText xml:space="preserve"> HYPERLINK "https://jiangxi.jianyu360.cn/jybx/20260818_26081778622536.html" \t "https://chat.deepseek.com/a/chat/s/_blank" </w:instrText>
            </w:r>
            <w:r>
              <w:rPr>
                <w:rFonts w:hint="eastAsia" w:ascii="Segoe UI" w:hAnsi="Segoe UI" w:eastAsia="Segoe UI" w:cs="Segoe UI"/>
                <w:b/>
                <w:bCs/>
                <w:i w:val="0"/>
                <w:iCs w:val="0"/>
                <w:caps w:val="0"/>
                <w:color w:val="0F1115"/>
                <w:spacing w:val="0"/>
                <w:sz w:val="24"/>
                <w:szCs w:val="24"/>
                <w:shd w:val="clear" w:fill="FFFFFF"/>
                <w:lang w:val="en-US" w:eastAsia="zh-CN"/>
              </w:rPr>
              <w:fldChar w:fldCharType="separate"/>
            </w:r>
            <w:r>
              <w:rPr>
                <w:rFonts w:hint="eastAsia" w:ascii="Segoe UI" w:hAnsi="Segoe UI" w:eastAsia="Segoe UI" w:cs="Segoe UI"/>
                <w:b/>
                <w:bCs/>
                <w:i w:val="0"/>
                <w:iCs w:val="0"/>
                <w:caps w:val="0"/>
                <w:color w:val="0F1115"/>
                <w:spacing w:val="0"/>
                <w:sz w:val="24"/>
                <w:szCs w:val="24"/>
                <w:shd w:val="clear" w:fill="FFFFFF"/>
                <w:lang w:val="en-US" w:eastAsia="zh-CN"/>
              </w:rPr>
              <w:fldChar w:fldCharType="end"/>
            </w:r>
            <w:r>
              <w:rPr>
                <w:rFonts w:hint="eastAsia" w:ascii="Segoe UI" w:hAnsi="Segoe UI" w:eastAsia="Segoe UI" w:cs="Segoe UI"/>
                <w:b/>
                <w:bCs/>
                <w:i w:val="0"/>
                <w:iCs w:val="0"/>
                <w:caps w:val="0"/>
                <w:color w:val="0F1115"/>
                <w:spacing w:val="0"/>
                <w:sz w:val="24"/>
                <w:szCs w:val="24"/>
                <w:shd w:val="clear" w:fill="FFFFFF"/>
                <w:lang w:val="en-US" w:eastAsia="zh-CN"/>
              </w:rPr>
              <w:t>。</w:t>
            </w:r>
          </w:p>
          <w:p w14:paraId="39B67B7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宋体" w:hAnsi="宋体" w:cs="宋体"/>
                <w:b/>
                <w:bCs/>
                <w:i w:val="0"/>
                <w:iCs w:val="0"/>
                <w:color w:val="000000"/>
                <w:kern w:val="0"/>
                <w:sz w:val="28"/>
                <w:szCs w:val="28"/>
                <w:u w:val="none"/>
                <w:lang w:val="en-US" w:eastAsia="zh-CN" w:bidi="ar"/>
              </w:rPr>
            </w:pPr>
            <w:r>
              <w:rPr>
                <w:rFonts w:hint="eastAsia" w:ascii="Segoe UI" w:hAnsi="Segoe UI" w:eastAsia="Segoe UI" w:cs="Segoe UI"/>
                <w:b/>
                <w:bCs/>
                <w:i w:val="0"/>
                <w:iCs w:val="0"/>
                <w:caps w:val="0"/>
                <w:color w:val="0F1115"/>
                <w:spacing w:val="0"/>
                <w:sz w:val="24"/>
                <w:szCs w:val="24"/>
                <w:shd w:val="clear" w:fill="FFFFFF"/>
                <w:lang w:val="en-US" w:eastAsia="zh-CN"/>
              </w:rPr>
              <w:t>环保与材料：产品材料和元器件需符合有害物质限制要求，如GB/T 26572-2011标准</w:t>
            </w:r>
            <w:r>
              <w:rPr>
                <w:rFonts w:hint="eastAsia" w:ascii="Segoe UI" w:hAnsi="Segoe UI" w:eastAsia="Segoe UI" w:cs="Segoe UI"/>
                <w:b/>
                <w:bCs/>
                <w:i w:val="0"/>
                <w:iCs w:val="0"/>
                <w:caps w:val="0"/>
                <w:color w:val="0F1115"/>
                <w:spacing w:val="0"/>
                <w:sz w:val="24"/>
                <w:szCs w:val="24"/>
                <w:shd w:val="clear" w:fill="FFFFFF"/>
                <w:lang w:val="en-US" w:eastAsia="zh-CN"/>
              </w:rPr>
              <w:fldChar w:fldCharType="begin"/>
            </w:r>
            <w:r>
              <w:rPr>
                <w:rFonts w:hint="eastAsia" w:ascii="Segoe UI" w:hAnsi="Segoe UI" w:eastAsia="Segoe UI" w:cs="Segoe UI"/>
                <w:b/>
                <w:bCs/>
                <w:i w:val="0"/>
                <w:iCs w:val="0"/>
                <w:caps w:val="0"/>
                <w:color w:val="0F1115"/>
                <w:spacing w:val="0"/>
                <w:sz w:val="24"/>
                <w:szCs w:val="24"/>
                <w:shd w:val="clear" w:fill="FFFFFF"/>
                <w:lang w:val="en-US" w:eastAsia="zh-CN"/>
              </w:rPr>
              <w:instrText xml:space="preserve"> HYPERLINK "http://www.ccgp.gov.cn/cggg/dfgg/gzgg/202606/t20260619_26783994.htm" \l "3" \t "https://chat.deepseek.com/a/chat/s/_blank" </w:instrText>
            </w:r>
            <w:r>
              <w:rPr>
                <w:rFonts w:hint="eastAsia" w:ascii="Segoe UI" w:hAnsi="Segoe UI" w:eastAsia="Segoe UI" w:cs="Segoe UI"/>
                <w:b/>
                <w:bCs/>
                <w:i w:val="0"/>
                <w:iCs w:val="0"/>
                <w:caps w:val="0"/>
                <w:color w:val="0F1115"/>
                <w:spacing w:val="0"/>
                <w:sz w:val="24"/>
                <w:szCs w:val="24"/>
                <w:shd w:val="clear" w:fill="FFFFFF"/>
                <w:lang w:val="en-US" w:eastAsia="zh-CN"/>
              </w:rPr>
              <w:fldChar w:fldCharType="separate"/>
            </w:r>
            <w:r>
              <w:rPr>
                <w:rFonts w:hint="eastAsia" w:ascii="Segoe UI" w:hAnsi="Segoe UI" w:eastAsia="Segoe UI" w:cs="Segoe UI"/>
                <w:b/>
                <w:bCs/>
                <w:i w:val="0"/>
                <w:iCs w:val="0"/>
                <w:caps w:val="0"/>
                <w:color w:val="0F1115"/>
                <w:spacing w:val="0"/>
                <w:sz w:val="24"/>
                <w:szCs w:val="24"/>
                <w:shd w:val="clear" w:fill="FFFFFF"/>
                <w:lang w:val="en-US" w:eastAsia="zh-CN"/>
              </w:rPr>
              <w:fldChar w:fldCharType="end"/>
            </w:r>
            <w:r>
              <w:rPr>
                <w:rFonts w:hint="eastAsia" w:ascii="Segoe UI" w:hAnsi="Segoe UI" w:eastAsia="Segoe UI" w:cs="Segoe UI"/>
                <w:b/>
                <w:bCs/>
                <w:i w:val="0"/>
                <w:iCs w:val="0"/>
                <w:caps w:val="0"/>
                <w:color w:val="0F1115"/>
                <w:spacing w:val="0"/>
                <w:sz w:val="24"/>
                <w:szCs w:val="24"/>
                <w:shd w:val="clear" w:fill="FFFFFF"/>
                <w:lang w:val="en-US" w:eastAsia="zh-CN"/>
              </w:rPr>
              <w:t>，或提供食品接触产品安全认证证书。</w:t>
            </w:r>
            <w:r>
              <w:rPr>
                <w:rFonts w:hint="eastAsia" w:ascii="Segoe UI" w:hAnsi="Segoe UI" w:eastAsia="Segoe UI" w:cs="Segoe UI"/>
                <w:b/>
                <w:bCs/>
                <w:i w:val="0"/>
                <w:iCs w:val="0"/>
                <w:caps w:val="0"/>
                <w:color w:val="0F1115"/>
                <w:spacing w:val="0"/>
                <w:sz w:val="24"/>
                <w:szCs w:val="24"/>
                <w:shd w:val="clear" w:fill="FFFFFF"/>
                <w:lang w:val="en-US" w:eastAsia="zh-CN"/>
              </w:rPr>
              <w:br w:type="textWrapping"/>
            </w:r>
            <w:r>
              <w:rPr>
                <w:rFonts w:hint="eastAsia" w:ascii="宋体" w:hAnsi="宋体" w:eastAsia="宋体" w:cs="宋体"/>
                <w:b/>
                <w:bCs/>
                <w:i w:val="0"/>
                <w:iCs w:val="0"/>
                <w:color w:val="000000"/>
                <w:kern w:val="0"/>
                <w:sz w:val="28"/>
                <w:szCs w:val="28"/>
                <w:u w:val="none"/>
                <w:lang w:val="en-US" w:eastAsia="zh-CN" w:bidi="ar"/>
              </w:rPr>
              <w:t>[用料]  a、材料：饰面材料</w:t>
            </w:r>
            <w:r>
              <w:rPr>
                <w:rFonts w:hint="eastAsia" w:ascii="宋体" w:hAnsi="宋体" w:cs="宋体"/>
                <w:b/>
                <w:bCs/>
                <w:i w:val="0"/>
                <w:iCs w:val="0"/>
                <w:color w:val="000000"/>
                <w:kern w:val="0"/>
                <w:sz w:val="28"/>
                <w:szCs w:val="28"/>
                <w:u w:val="none"/>
                <w:lang w:val="en-US" w:eastAsia="zh-CN" w:bidi="ar"/>
              </w:rPr>
              <w:t>、品牌等</w:t>
            </w:r>
            <w:r>
              <w:rPr>
                <w:rFonts w:hint="eastAsia" w:ascii="宋体" w:hAnsi="宋体" w:eastAsia="宋体" w:cs="宋体"/>
                <w:b/>
                <w:bCs/>
                <w:i w:val="0"/>
                <w:iCs w:val="0"/>
                <w:color w:val="000000"/>
                <w:kern w:val="0"/>
                <w:sz w:val="28"/>
                <w:szCs w:val="28"/>
                <w:u w:val="none"/>
                <w:lang w:val="en-US" w:eastAsia="zh-CN" w:bidi="ar"/>
              </w:rPr>
              <w:t>详见</w:t>
            </w:r>
            <w:r>
              <w:rPr>
                <w:rFonts w:hint="eastAsia" w:ascii="宋体" w:hAnsi="宋体" w:cs="宋体"/>
                <w:b/>
                <w:bCs/>
                <w:i w:val="0"/>
                <w:iCs w:val="0"/>
                <w:color w:val="000000"/>
                <w:kern w:val="0"/>
                <w:sz w:val="28"/>
                <w:szCs w:val="28"/>
                <w:u w:val="none"/>
                <w:lang w:val="en-US" w:eastAsia="zh-CN" w:bidi="ar"/>
              </w:rPr>
              <w:t>以</w:t>
            </w:r>
            <w:r>
              <w:rPr>
                <w:rFonts w:hint="eastAsia" w:ascii="宋体" w:hAnsi="宋体" w:eastAsia="宋体" w:cs="宋体"/>
                <w:b/>
                <w:bCs/>
                <w:i w:val="0"/>
                <w:iCs w:val="0"/>
                <w:color w:val="000000"/>
                <w:kern w:val="0"/>
                <w:sz w:val="28"/>
                <w:szCs w:val="28"/>
                <w:u w:val="none"/>
                <w:lang w:val="en-US" w:eastAsia="zh-CN" w:bidi="ar"/>
              </w:rPr>
              <w:t>上材质说明</w:t>
            </w:r>
            <w:r>
              <w:rPr>
                <w:rFonts w:hint="eastAsia" w:ascii="宋体" w:hAnsi="宋体" w:cs="宋体"/>
                <w:b/>
                <w:bCs/>
                <w:i w:val="0"/>
                <w:iCs w:val="0"/>
                <w:color w:val="000000"/>
                <w:kern w:val="0"/>
                <w:sz w:val="28"/>
                <w:szCs w:val="28"/>
                <w:u w:val="none"/>
                <w:lang w:val="en-US" w:eastAsia="zh-CN" w:bidi="ar"/>
              </w:rPr>
              <w:t>，质量及性能不低于以上材质说明中提出的要求；</w:t>
            </w:r>
          </w:p>
          <w:p w14:paraId="0EAEBF27">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 xml:space="preserve">        b、五金：采用优质五金连接件。</w:t>
            </w:r>
          </w:p>
        </w:tc>
      </w:tr>
    </w:tbl>
    <w:p w14:paraId="0A55A4AB">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p w14:paraId="18B2A06B">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中山国际酒店食堂改造工程-厨房电器采购项目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中山国际酒店食堂改造工程-厨房电器采购项目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9"/>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380DEE"/>
    <w:rsid w:val="01E40305"/>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70581B"/>
    <w:rsid w:val="087B16EE"/>
    <w:rsid w:val="08D200D2"/>
    <w:rsid w:val="08DA77BC"/>
    <w:rsid w:val="091B55B7"/>
    <w:rsid w:val="09667D20"/>
    <w:rsid w:val="09670FEB"/>
    <w:rsid w:val="0A4F22B8"/>
    <w:rsid w:val="0B284DF4"/>
    <w:rsid w:val="0B3C1DD2"/>
    <w:rsid w:val="0B845598"/>
    <w:rsid w:val="0BE85250"/>
    <w:rsid w:val="0BEE6CD2"/>
    <w:rsid w:val="0C0A1AE2"/>
    <w:rsid w:val="0C6B700A"/>
    <w:rsid w:val="0CB95D5D"/>
    <w:rsid w:val="0D3D2C6D"/>
    <w:rsid w:val="0E281839"/>
    <w:rsid w:val="0E5D15E1"/>
    <w:rsid w:val="0EBE7A58"/>
    <w:rsid w:val="0EE01230"/>
    <w:rsid w:val="0EFD4FFF"/>
    <w:rsid w:val="0F117DCD"/>
    <w:rsid w:val="0F4B3CD6"/>
    <w:rsid w:val="0FD94312"/>
    <w:rsid w:val="106E6482"/>
    <w:rsid w:val="10C87736"/>
    <w:rsid w:val="10DC1407"/>
    <w:rsid w:val="11292507"/>
    <w:rsid w:val="11864ECE"/>
    <w:rsid w:val="12156905"/>
    <w:rsid w:val="122A1C35"/>
    <w:rsid w:val="123633A3"/>
    <w:rsid w:val="12AB4721"/>
    <w:rsid w:val="12B95BF5"/>
    <w:rsid w:val="135E1E85"/>
    <w:rsid w:val="138647F8"/>
    <w:rsid w:val="13BD5EA0"/>
    <w:rsid w:val="13D329D1"/>
    <w:rsid w:val="154F6BFC"/>
    <w:rsid w:val="15C7186C"/>
    <w:rsid w:val="160D0C13"/>
    <w:rsid w:val="161A4883"/>
    <w:rsid w:val="169053D2"/>
    <w:rsid w:val="16986008"/>
    <w:rsid w:val="174E5C03"/>
    <w:rsid w:val="17A76C8D"/>
    <w:rsid w:val="18064C3E"/>
    <w:rsid w:val="182D3E1E"/>
    <w:rsid w:val="18C20124"/>
    <w:rsid w:val="192750FA"/>
    <w:rsid w:val="19377F15"/>
    <w:rsid w:val="196B12AE"/>
    <w:rsid w:val="199D5E15"/>
    <w:rsid w:val="19C009DD"/>
    <w:rsid w:val="1A57149E"/>
    <w:rsid w:val="1B0B3A82"/>
    <w:rsid w:val="1B2A5B2D"/>
    <w:rsid w:val="1BC516DC"/>
    <w:rsid w:val="1C5924DA"/>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552CBE"/>
    <w:rsid w:val="22605719"/>
    <w:rsid w:val="22A24F77"/>
    <w:rsid w:val="22AD1BFA"/>
    <w:rsid w:val="23181D37"/>
    <w:rsid w:val="238751DA"/>
    <w:rsid w:val="23A10B26"/>
    <w:rsid w:val="244B3CF1"/>
    <w:rsid w:val="24E43DBE"/>
    <w:rsid w:val="251A1DB9"/>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1375D0"/>
    <w:rsid w:val="3A254A58"/>
    <w:rsid w:val="3B15182F"/>
    <w:rsid w:val="3B1F0CA3"/>
    <w:rsid w:val="3B641245"/>
    <w:rsid w:val="3BCA6BCE"/>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3DB7FCC"/>
    <w:rsid w:val="441402AC"/>
    <w:rsid w:val="443A10E4"/>
    <w:rsid w:val="445563DC"/>
    <w:rsid w:val="44920E3D"/>
    <w:rsid w:val="44E0213C"/>
    <w:rsid w:val="45105E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003D8"/>
    <w:rsid w:val="4B483E4E"/>
    <w:rsid w:val="4B72085D"/>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44E043F"/>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DA1D5C"/>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0336DD"/>
    <w:rsid w:val="5D10034F"/>
    <w:rsid w:val="5D1D108E"/>
    <w:rsid w:val="5D64629B"/>
    <w:rsid w:val="5DF52D98"/>
    <w:rsid w:val="5E8F426F"/>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5F286B"/>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700004A3"/>
    <w:rsid w:val="70352843"/>
    <w:rsid w:val="70660F19"/>
    <w:rsid w:val="70BC1EA3"/>
    <w:rsid w:val="71351F1E"/>
    <w:rsid w:val="71BE1884"/>
    <w:rsid w:val="72391D4A"/>
    <w:rsid w:val="728B044D"/>
    <w:rsid w:val="7292185F"/>
    <w:rsid w:val="729B0878"/>
    <w:rsid w:val="72BF0FB5"/>
    <w:rsid w:val="72E3271F"/>
    <w:rsid w:val="730E02F2"/>
    <w:rsid w:val="73137852"/>
    <w:rsid w:val="74065C6F"/>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11</Pages>
  <Words>2808</Words>
  <Characters>2961</Characters>
  <Lines>17</Lines>
  <Paragraphs>5</Paragraphs>
  <TotalTime>19</TotalTime>
  <ScaleCrop>false</ScaleCrop>
  <LinksUpToDate>false</LinksUpToDate>
  <CharactersWithSpaces>3557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2026-08-20T02:29:32Z</cp:lastPrinted>
  <dcterms:modified xsi:type="dcterms:W3CDTF">2026-08-20T02:31:18Z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393AD93947E34C9594A3FC01B018863E_13</vt:lpwstr>
  </property>
  <property fmtid="{D5CDD505-2E9C-101B-9397-08002B2CF9AE}" pid="4" name="KSOTemplateDocerSaveRecord">
    <vt:lpwstr>eyJoZGlkIjoiNmJmZWY5ODNkZjA1MTNiNDUxMGZjODZkZDNiNjM1NTkiLCJ1c2VySWQiOiIyMDkxNTE3OTUifQ==</vt:lpwstr>
  </property>
</Properties>
</file>